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МІНІСТЕРСТВО ОСВІТИ І НАУКИ УКРАЇНИ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center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>ВІДОКРЕМЛЕНИЙ СТРУКТУРНИЙ ПІДРОЗДІЛ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center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>«ВИШНЯНСЬКИЙ ФАХОВИЙ КОЛЕДЖ ЛЬВІВСЬКОГО НАЦІОНАЛЬНОГО УНІВЕРСИТЕТУ ПРИРОДОКОРИСТУВАННЯ»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right"/>
        <w:rPr>
          <w:rFonts w:ascii="Times New Roman" w:hAnsi="Times New Roman"/>
          <w:b/>
          <w:noProof w:val="0"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357C7" w:rsidTr="00DD5042">
        <w:tc>
          <w:tcPr>
            <w:tcW w:w="5068" w:type="dxa"/>
          </w:tcPr>
          <w:p w:rsidR="006357C7" w:rsidRDefault="006357C7" w:rsidP="00DD504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СХВАЛЕНО</w:t>
            </w:r>
          </w:p>
          <w:p w:rsidR="006357C7" w:rsidRDefault="006357C7" w:rsidP="00DD5042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 xml:space="preserve">Педагогічною радою </w:t>
            </w:r>
            <w:r w:rsidR="00483622"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ідокремленого структурного підрозділу «</w:t>
            </w:r>
            <w:proofErr w:type="spellStart"/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Вишнянський</w:t>
            </w:r>
            <w:proofErr w:type="spellEnd"/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 xml:space="preserve"> фаховий коледж Львівського національного університету природокористування»</w:t>
            </w:r>
          </w:p>
          <w:p w:rsidR="006357C7" w:rsidRDefault="006357C7" w:rsidP="00DD5042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Голова педагогічної ради            ____________       Андрій ВАНТУХ</w:t>
            </w:r>
          </w:p>
          <w:p w:rsidR="006357C7" w:rsidRDefault="006357C7" w:rsidP="00DD5042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 xml:space="preserve">Протокол від «___»  ________ 20___ р. №____ </w:t>
            </w:r>
          </w:p>
        </w:tc>
        <w:tc>
          <w:tcPr>
            <w:tcW w:w="5069" w:type="dxa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1256"/>
              </w:tabs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ЗАТВЕРДЖЕНО</w:t>
            </w:r>
          </w:p>
          <w:p w:rsidR="006357C7" w:rsidRDefault="006357C7" w:rsidP="00DD5042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 xml:space="preserve">Вченою радою </w:t>
            </w:r>
          </w:p>
          <w:p w:rsidR="006357C7" w:rsidRDefault="006357C7" w:rsidP="00DD5042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Львівського національного університету природокористування</w:t>
            </w:r>
          </w:p>
          <w:p w:rsidR="006357C7" w:rsidRDefault="006357C7" w:rsidP="00DD5042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Голова Вченої ради</w:t>
            </w:r>
          </w:p>
          <w:p w:rsidR="006357C7" w:rsidRDefault="006357C7" w:rsidP="00DD5042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 xml:space="preserve">_______  Володимир СНІТИНСЬКИЙ </w:t>
            </w:r>
          </w:p>
          <w:p w:rsidR="006357C7" w:rsidRDefault="006357C7" w:rsidP="00DD5042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Протокол від «___»  ________ 20___ р. №____</w:t>
            </w:r>
          </w:p>
        </w:tc>
      </w:tr>
    </w:tbl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right"/>
        <w:rPr>
          <w:rFonts w:ascii="Times New Roman" w:hAnsi="Times New Roman"/>
          <w:b/>
          <w:noProof w:val="0"/>
          <w:color w:val="000000"/>
          <w:sz w:val="28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right"/>
        <w:rPr>
          <w:rFonts w:ascii="Times New Roman" w:hAnsi="Times New Roman"/>
          <w:b/>
          <w:noProof w:val="0"/>
          <w:color w:val="000000"/>
          <w:sz w:val="28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right"/>
        <w:rPr>
          <w:rFonts w:ascii="Times New Roman" w:hAnsi="Times New Roman"/>
          <w:b/>
          <w:noProof w:val="0"/>
          <w:color w:val="000000"/>
          <w:sz w:val="28"/>
        </w:rPr>
      </w:pPr>
      <w:r>
        <w:rPr>
          <w:rFonts w:ascii="Times New Roman" w:hAnsi="Times New Roman"/>
          <w:b/>
          <w:noProof w:val="0"/>
          <w:color w:val="000000"/>
          <w:sz w:val="28"/>
        </w:rPr>
        <w:t>ПРОЄКТ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before="120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ОСВІТНЬО–ПРОФЕСІЙНА ПРОГРАМА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before="120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МЕНЕДЖМЕНТ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фахової </w:t>
      </w:r>
      <w:proofErr w:type="spellStart"/>
      <w:r>
        <w:rPr>
          <w:rFonts w:ascii="Times New Roman" w:hAnsi="Times New Roman"/>
          <w:b/>
          <w:noProof w:val="0"/>
          <w:color w:val="000000"/>
          <w:sz w:val="32"/>
        </w:rPr>
        <w:t>передвищої</w:t>
      </w:r>
      <w:proofErr w:type="spellEnd"/>
      <w:r>
        <w:rPr>
          <w:rFonts w:ascii="Times New Roman" w:hAnsi="Times New Roman"/>
          <w:b/>
          <w:noProof w:val="0"/>
          <w:color w:val="000000"/>
          <w:sz w:val="32"/>
        </w:rPr>
        <w:t xml:space="preserve"> освіти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b/>
          <w:noProof w:val="0"/>
          <w:color w:val="000000"/>
          <w:sz w:val="32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Галузь знань: </w:t>
      </w:r>
      <w:r>
        <w:rPr>
          <w:rFonts w:ascii="Times New Roman" w:hAnsi="Times New Roman"/>
          <w:b/>
          <w:noProof w:val="0"/>
          <w:color w:val="000000"/>
          <w:sz w:val="32"/>
        </w:rPr>
        <w:tab/>
      </w:r>
      <w:r>
        <w:rPr>
          <w:rFonts w:ascii="Times New Roman" w:hAnsi="Times New Roman"/>
          <w:b/>
          <w:i/>
          <w:noProof w:val="0"/>
          <w:color w:val="000000"/>
          <w:sz w:val="32"/>
        </w:rPr>
        <w:t>07 Управління та адміністрування</w:t>
      </w:r>
      <w:r>
        <w:rPr>
          <w:rFonts w:ascii="Times New Roman" w:hAnsi="Times New Roman"/>
          <w:b/>
          <w:noProof w:val="0"/>
          <w:color w:val="000000"/>
          <w:sz w:val="32"/>
        </w:rPr>
        <w:t xml:space="preserve"> 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i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Спеціальність:</w:t>
      </w:r>
      <w:r>
        <w:rPr>
          <w:rFonts w:ascii="Times New Roman" w:hAnsi="Times New Roman"/>
          <w:b/>
          <w:noProof w:val="0"/>
          <w:color w:val="000000"/>
          <w:sz w:val="32"/>
        </w:rPr>
        <w:tab/>
        <w:t xml:space="preserve"> </w:t>
      </w:r>
      <w:r>
        <w:rPr>
          <w:rFonts w:ascii="Times New Roman" w:hAnsi="Times New Roman"/>
          <w:b/>
          <w:i/>
          <w:noProof w:val="0"/>
          <w:color w:val="000000"/>
          <w:sz w:val="32"/>
        </w:rPr>
        <w:t xml:space="preserve">073 Менеджмент 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i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Освітньо-професійний ступінь:</w:t>
      </w:r>
      <w:r>
        <w:rPr>
          <w:rFonts w:ascii="Times New Roman" w:hAnsi="Times New Roman"/>
          <w:b/>
          <w:noProof w:val="0"/>
          <w:color w:val="000000"/>
          <w:sz w:val="32"/>
        </w:rPr>
        <w:tab/>
      </w:r>
      <w:r>
        <w:rPr>
          <w:rFonts w:ascii="Times New Roman" w:hAnsi="Times New Roman"/>
          <w:b/>
          <w:i/>
          <w:noProof w:val="0"/>
          <w:color w:val="000000"/>
          <w:sz w:val="32"/>
        </w:rPr>
        <w:t xml:space="preserve">фаховий молодший бакалавр 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i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Кваліфікація: </w:t>
      </w:r>
      <w:r>
        <w:rPr>
          <w:rFonts w:ascii="Times New Roman" w:hAnsi="Times New Roman"/>
          <w:b/>
          <w:noProof w:val="0"/>
          <w:color w:val="000000"/>
          <w:sz w:val="32"/>
        </w:rPr>
        <w:tab/>
      </w:r>
      <w:r>
        <w:rPr>
          <w:rFonts w:ascii="Times New Roman" w:hAnsi="Times New Roman"/>
          <w:b/>
          <w:i/>
          <w:noProof w:val="0"/>
          <w:sz w:val="32"/>
        </w:rPr>
        <w:t>фаховий молодший бакалавр з менеджменту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rPr>
          <w:rFonts w:ascii="Times New Roman" w:hAnsi="Times New Roman"/>
          <w:b/>
          <w:noProof w:val="0"/>
          <w:color w:val="000000"/>
          <w:sz w:val="32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rPr>
          <w:rFonts w:ascii="Times New Roman" w:hAnsi="Times New Roman"/>
          <w:b/>
          <w:noProof w:val="0"/>
          <w:color w:val="000000"/>
          <w:sz w:val="28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spacing w:line="240" w:lineRule="auto"/>
        <w:rPr>
          <w:rFonts w:ascii="Times New Roman" w:hAnsi="Times New Roman"/>
          <w:b/>
          <w:noProof w:val="0"/>
          <w:color w:val="000000"/>
          <w:sz w:val="28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spacing w:line="240" w:lineRule="auto"/>
        <w:rPr>
          <w:rFonts w:ascii="Times New Roman" w:hAnsi="Times New Roman"/>
          <w:b/>
          <w:noProof w:val="0"/>
          <w:color w:val="000000"/>
          <w:sz w:val="28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ind w:left="5103"/>
        <w:rPr>
          <w:rFonts w:ascii="Times New Roman" w:hAnsi="Times New Roman"/>
          <w:b/>
          <w:noProof w:val="0"/>
          <w:color w:val="000000"/>
          <w:sz w:val="28"/>
        </w:rPr>
      </w:pPr>
      <w:r>
        <w:rPr>
          <w:rFonts w:ascii="Times New Roman" w:hAnsi="Times New Roman"/>
          <w:b/>
          <w:noProof w:val="0"/>
          <w:color w:val="000000"/>
          <w:sz w:val="28"/>
        </w:rPr>
        <w:t xml:space="preserve">Освітньо-професійна програма вводиться в дію з 01.09.2023 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ind w:left="5103"/>
        <w:rPr>
          <w:rFonts w:ascii="Times New Roman" w:hAnsi="Times New Roman"/>
          <w:b/>
          <w:noProof w:val="0"/>
          <w:color w:val="000000"/>
          <w:sz w:val="28"/>
        </w:rPr>
      </w:pPr>
      <w:r>
        <w:rPr>
          <w:rFonts w:ascii="Times New Roman" w:hAnsi="Times New Roman"/>
          <w:b/>
          <w:noProof w:val="0"/>
          <w:color w:val="000000"/>
          <w:sz w:val="28"/>
        </w:rPr>
        <w:t>Наказом ректора ЛНУП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ind w:left="5103"/>
        <w:rPr>
          <w:rFonts w:ascii="Times New Roman" w:hAnsi="Times New Roman"/>
          <w:b/>
          <w:noProof w:val="0"/>
          <w:color w:val="000000"/>
          <w:sz w:val="28"/>
        </w:rPr>
      </w:pPr>
      <w:r>
        <w:rPr>
          <w:rFonts w:ascii="Times New Roman" w:hAnsi="Times New Roman"/>
          <w:b/>
          <w:noProof w:val="0"/>
          <w:color w:val="000000"/>
          <w:sz w:val="28"/>
        </w:rPr>
        <w:t>від «___» __________ 2023 року № ___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left="5103" w:right="-2"/>
        <w:rPr>
          <w:rFonts w:ascii="Times New Roman" w:hAnsi="Times New Roman"/>
          <w:b/>
          <w:noProof w:val="0"/>
          <w:color w:val="000000"/>
          <w:sz w:val="28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left="5103" w:right="-2"/>
        <w:rPr>
          <w:rFonts w:ascii="Times New Roman" w:hAnsi="Times New Roman"/>
          <w:b/>
          <w:noProof w:val="0"/>
          <w:color w:val="000000"/>
          <w:sz w:val="28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right="-2"/>
        <w:jc w:val="center"/>
        <w:rPr>
          <w:rFonts w:ascii="Times New Roman" w:hAnsi="Times New Roman"/>
          <w:b/>
          <w:noProof w:val="0"/>
          <w:color w:val="000000"/>
          <w:sz w:val="32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right="-2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Вишня 2023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right="-2"/>
        <w:jc w:val="center"/>
        <w:rPr>
          <w:rFonts w:ascii="Times New Roman" w:hAnsi="Times New Roman"/>
          <w:b/>
          <w:noProof w:val="0"/>
          <w:color w:val="000000"/>
          <w:sz w:val="32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ind w:right="-2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lastRenderedPageBreak/>
        <w:t>ЛИСТ-ПОГОДЖЕННЯ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освітньо-професійної програми 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Менеджмент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ind w:right="-2"/>
        <w:jc w:val="center"/>
        <w:rPr>
          <w:rFonts w:ascii="Times New Roman" w:hAnsi="Times New Roman"/>
          <w:noProof w:val="0"/>
          <w:color w:val="000000"/>
          <w:sz w:val="28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ind w:right="-2"/>
        <w:jc w:val="center"/>
        <w:rPr>
          <w:rFonts w:ascii="Times New Roman" w:hAnsi="Times New Roman"/>
          <w:b/>
          <w:noProof w:val="0"/>
          <w:color w:val="000000"/>
          <w:sz w:val="30"/>
        </w:rPr>
      </w:pPr>
    </w:p>
    <w:p w:rsidR="006357C7" w:rsidRDefault="006357C7" w:rsidP="006357C7">
      <w:pPr>
        <w:rPr>
          <w:noProof w:val="0"/>
        </w:rPr>
      </w:pPr>
    </w:p>
    <w:p w:rsidR="006357C7" w:rsidRDefault="006357C7" w:rsidP="006357C7">
      <w:pPr>
        <w:rPr>
          <w:noProof w:val="0"/>
          <w:sz w:val="32"/>
        </w:rPr>
      </w:pP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 xml:space="preserve">Розглянуто та схвалено на засіданні </w:t>
      </w: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 xml:space="preserve">циклової комісії економічних дисциплін </w:t>
      </w: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Протокол від «___»  ________ 20___ р. №____ </w:t>
      </w: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32"/>
        </w:rPr>
      </w:pPr>
      <w:r>
        <w:rPr>
          <w:rFonts w:ascii="Times New Roman" w:hAnsi="Times New Roman"/>
          <w:noProof w:val="0"/>
          <w:sz w:val="28"/>
        </w:rPr>
        <w:t xml:space="preserve">Голова циклової комісії   ____________ </w:t>
      </w:r>
      <w:r>
        <w:rPr>
          <w:rFonts w:ascii="Times New Roman" w:hAnsi="Times New Roman"/>
          <w:noProof w:val="0"/>
          <w:sz w:val="32"/>
        </w:rPr>
        <w:t>Надія РОЗДАЙБІДА</w:t>
      </w: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sz w:val="28"/>
        </w:rPr>
        <w:t>Погоджено: завідувачка економічного  відділення  Відокремленого структурного підрозділу «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Вишнянський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фаховий коледж Львівського національного університету природокористування»</w:t>
      </w:r>
      <w:r>
        <w:rPr>
          <w:rFonts w:ascii="Times New Roman" w:hAnsi="Times New Roman"/>
          <w:noProof w:val="0"/>
          <w:sz w:val="28"/>
        </w:rPr>
        <w:t>____________</w:t>
      </w:r>
      <w:r>
        <w:rPr>
          <w:rFonts w:ascii="Times New Roman" w:hAnsi="Times New Roman"/>
          <w:b/>
          <w:noProof w:val="0"/>
          <w:sz w:val="28"/>
        </w:rPr>
        <w:t xml:space="preserve"> Галина МАРУТЯК</w:t>
      </w: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 xml:space="preserve">Розглянуто та схвалено на засіданні </w:t>
      </w: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sz w:val="28"/>
        </w:rPr>
        <w:t>методичної ради Відокремленого структурного підрозділу «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Вишнянський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фаховий коледж Львівського національного університету природокористування»</w:t>
      </w: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Протокол від «___»  ________ 20___ р. №____ </w:t>
      </w: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>Голова методичної ради  _____________ Марія ХРАБКО</w:t>
      </w: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6357C7" w:rsidRDefault="006357C7" w:rsidP="006357C7">
      <w:pPr>
        <w:spacing w:line="360" w:lineRule="auto"/>
        <w:rPr>
          <w:rFonts w:ascii="Times New Roman" w:hAnsi="Times New Roman"/>
          <w:noProof w:val="0"/>
          <w:sz w:val="36"/>
        </w:rPr>
      </w:pPr>
    </w:p>
    <w:p w:rsidR="006357C7" w:rsidRDefault="006357C7" w:rsidP="006357C7">
      <w:pPr>
        <w:rPr>
          <w:rFonts w:ascii="Times New Roman" w:hAnsi="Times New Roman"/>
          <w:noProof w:val="0"/>
          <w:sz w:val="36"/>
        </w:rPr>
      </w:pPr>
    </w:p>
    <w:p w:rsidR="006357C7" w:rsidRDefault="006357C7" w:rsidP="006357C7">
      <w:pPr>
        <w:rPr>
          <w:rFonts w:ascii="Times New Roman" w:hAnsi="Times New Roman"/>
          <w:noProof w:val="0"/>
          <w:sz w:val="36"/>
        </w:rPr>
      </w:pPr>
    </w:p>
    <w:p w:rsidR="006357C7" w:rsidRDefault="006357C7" w:rsidP="006357C7">
      <w:pPr>
        <w:rPr>
          <w:rFonts w:ascii="Times New Roman" w:hAnsi="Times New Roman"/>
          <w:noProof w:val="0"/>
          <w:sz w:val="36"/>
        </w:rPr>
      </w:pPr>
    </w:p>
    <w:p w:rsidR="006357C7" w:rsidRDefault="006357C7" w:rsidP="006357C7">
      <w:pPr>
        <w:rPr>
          <w:rFonts w:ascii="Times New Roman" w:hAnsi="Times New Roman"/>
          <w:noProof w:val="0"/>
          <w:sz w:val="36"/>
        </w:rPr>
      </w:pPr>
    </w:p>
    <w:p w:rsidR="006357C7" w:rsidRDefault="006357C7" w:rsidP="006357C7">
      <w:pPr>
        <w:rPr>
          <w:rFonts w:ascii="Times New Roman" w:hAnsi="Times New Roman"/>
          <w:noProof w:val="0"/>
          <w:sz w:val="36"/>
        </w:rPr>
      </w:pPr>
    </w:p>
    <w:p w:rsidR="006357C7" w:rsidRDefault="006357C7" w:rsidP="006357C7">
      <w:pPr>
        <w:rPr>
          <w:rFonts w:ascii="Times New Roman" w:hAnsi="Times New Roman"/>
          <w:noProof w:val="0"/>
          <w:sz w:val="36"/>
        </w:rPr>
      </w:pPr>
    </w:p>
    <w:p w:rsidR="006357C7" w:rsidRDefault="006357C7" w:rsidP="006357C7">
      <w:pPr>
        <w:rPr>
          <w:rFonts w:ascii="Times New Roman" w:hAnsi="Times New Roman"/>
          <w:noProof w:val="0"/>
          <w:sz w:val="36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after="240"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spacing w:after="240"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lastRenderedPageBreak/>
        <w:t>ПЕРЕДМОВА</w:t>
      </w:r>
    </w:p>
    <w:p w:rsidR="006357C7" w:rsidRDefault="006357C7" w:rsidP="006357C7">
      <w:pPr>
        <w:ind w:firstLine="567"/>
        <w:jc w:val="both"/>
        <w:rPr>
          <w:rFonts w:ascii="Times New Roman" w:hAnsi="Times New Roman"/>
          <w:noProof w:val="0"/>
          <w:sz w:val="28"/>
          <w:shd w:val="clear" w:color="auto" w:fill="FFFFFF"/>
        </w:rPr>
      </w:pPr>
      <w:r>
        <w:rPr>
          <w:rFonts w:ascii="Times New Roman" w:hAnsi="Times New Roman"/>
          <w:noProof w:val="0"/>
          <w:sz w:val="28"/>
        </w:rPr>
        <w:t xml:space="preserve">Відповідно до п.6 ч.1 ст.1 Закону України «Про фахову </w:t>
      </w:r>
      <w:proofErr w:type="spellStart"/>
      <w:r>
        <w:rPr>
          <w:rFonts w:ascii="Times New Roman" w:hAnsi="Times New Roman"/>
          <w:noProof w:val="0"/>
          <w:sz w:val="28"/>
        </w:rPr>
        <w:t>передвищу</w:t>
      </w:r>
      <w:proofErr w:type="spellEnd"/>
      <w:r>
        <w:rPr>
          <w:rFonts w:ascii="Times New Roman" w:hAnsi="Times New Roman"/>
          <w:noProof w:val="0"/>
          <w:sz w:val="28"/>
        </w:rPr>
        <w:t xml:space="preserve"> освіту» </w:t>
      </w:r>
      <w:r>
        <w:rPr>
          <w:rFonts w:ascii="Times New Roman" w:hAnsi="Times New Roman"/>
          <w:noProof w:val="0"/>
          <w:sz w:val="28"/>
          <w:shd w:val="clear" w:color="auto" w:fill="FFFFFF"/>
        </w:rPr>
        <w:t xml:space="preserve">освітньо-професійна програма у сфері фахової </w:t>
      </w:r>
      <w:proofErr w:type="spellStart"/>
      <w:r>
        <w:rPr>
          <w:rFonts w:ascii="Times New Roman" w:hAnsi="Times New Roman"/>
          <w:noProof w:val="0"/>
          <w:sz w:val="28"/>
          <w:shd w:val="clear" w:color="auto" w:fill="FFFFFF"/>
        </w:rPr>
        <w:t>передвищої</w:t>
      </w:r>
      <w:proofErr w:type="spellEnd"/>
      <w:r>
        <w:rPr>
          <w:rFonts w:ascii="Times New Roman" w:hAnsi="Times New Roman"/>
          <w:noProof w:val="0"/>
          <w:sz w:val="28"/>
          <w:shd w:val="clear" w:color="auto" w:fill="FFFFFF"/>
        </w:rPr>
        <w:t xml:space="preserve"> освіти – єдиний комплекс освітніх компонентів (навчальних дисциплін, індивідуальних завдань, практик, контрольних заходів тощо), спрямованих на досягнення визначених результатів навчання, що дає право на отримання визначеної освітньої та професійної кваліфікації.</w:t>
      </w:r>
    </w:p>
    <w:p w:rsidR="006357C7" w:rsidRDefault="006357C7" w:rsidP="006357C7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>Освітньо-професійна програма (ОПП)</w:t>
      </w:r>
      <w:r>
        <w:rPr>
          <w:noProof w:val="0"/>
          <w:color w:val="000000"/>
          <w:sz w:val="28"/>
        </w:rPr>
        <w:t xml:space="preserve"> підготовки фахових молодших бакалаврів з менеджменту зі спеціальності 073 Менеджмент випускника Відокремленого структурного підрозділу «</w:t>
      </w:r>
      <w:proofErr w:type="spellStart"/>
      <w:r>
        <w:rPr>
          <w:noProof w:val="0"/>
          <w:color w:val="000000"/>
          <w:sz w:val="28"/>
        </w:rPr>
        <w:t>Вишнянський</w:t>
      </w:r>
      <w:proofErr w:type="spellEnd"/>
      <w:r>
        <w:rPr>
          <w:noProof w:val="0"/>
          <w:color w:val="000000"/>
          <w:sz w:val="28"/>
        </w:rPr>
        <w:t xml:space="preserve"> фаховий коледж Львівського національного університету природокористування» (далі – ВСП «ВФК ЛНУП») </w:t>
      </w:r>
      <w:r>
        <w:rPr>
          <w:noProof w:val="0"/>
          <w:sz w:val="28"/>
        </w:rPr>
        <w:t xml:space="preserve">є нормативним документом, в якому визначається зміст підготовки здобувачів фахової </w:t>
      </w:r>
      <w:proofErr w:type="spellStart"/>
      <w:r>
        <w:rPr>
          <w:noProof w:val="0"/>
          <w:sz w:val="28"/>
        </w:rPr>
        <w:t>передвищої</w:t>
      </w:r>
      <w:proofErr w:type="spellEnd"/>
      <w:r>
        <w:rPr>
          <w:noProof w:val="0"/>
          <w:sz w:val="28"/>
        </w:rPr>
        <w:t xml:space="preserve"> освіти, обсяг кредитів ЄКТС, необхідний для здобуття ступеня фахової </w:t>
      </w:r>
      <w:proofErr w:type="spellStart"/>
      <w:r>
        <w:rPr>
          <w:noProof w:val="0"/>
          <w:sz w:val="28"/>
        </w:rPr>
        <w:t>передвищої</w:t>
      </w:r>
      <w:proofErr w:type="spellEnd"/>
      <w:r>
        <w:rPr>
          <w:noProof w:val="0"/>
          <w:sz w:val="28"/>
        </w:rPr>
        <w:t xml:space="preserve"> освіти, </w:t>
      </w:r>
      <w:bookmarkStart w:id="0" w:name="n795"/>
      <w:bookmarkEnd w:id="0"/>
      <w:r>
        <w:rPr>
          <w:noProof w:val="0"/>
          <w:sz w:val="28"/>
        </w:rPr>
        <w:t xml:space="preserve">перелік освітніх компонентів і логічна послідовність їх виконання,  форми атестації здобувачів фахової </w:t>
      </w:r>
      <w:proofErr w:type="spellStart"/>
      <w:r>
        <w:rPr>
          <w:noProof w:val="0"/>
          <w:sz w:val="28"/>
        </w:rPr>
        <w:t>передвищої</w:t>
      </w:r>
      <w:proofErr w:type="spellEnd"/>
      <w:r>
        <w:rPr>
          <w:noProof w:val="0"/>
          <w:sz w:val="28"/>
        </w:rPr>
        <w:t xml:space="preserve"> освіти, </w:t>
      </w:r>
      <w:bookmarkStart w:id="1" w:name="n798"/>
      <w:bookmarkEnd w:id="1"/>
      <w:r>
        <w:rPr>
          <w:noProof w:val="0"/>
          <w:sz w:val="28"/>
        </w:rPr>
        <w:t xml:space="preserve">вимоги до системи внутрішнього забезпечення якості фахової </w:t>
      </w:r>
      <w:proofErr w:type="spellStart"/>
      <w:r>
        <w:rPr>
          <w:noProof w:val="0"/>
          <w:sz w:val="28"/>
        </w:rPr>
        <w:t>передвищої</w:t>
      </w:r>
      <w:proofErr w:type="spellEnd"/>
      <w:r>
        <w:rPr>
          <w:noProof w:val="0"/>
          <w:sz w:val="28"/>
        </w:rPr>
        <w:t xml:space="preserve"> освіти, </w:t>
      </w:r>
      <w:bookmarkStart w:id="2" w:name="n799"/>
      <w:bookmarkEnd w:id="2"/>
      <w:r>
        <w:rPr>
          <w:noProof w:val="0"/>
          <w:sz w:val="28"/>
        </w:rPr>
        <w:t xml:space="preserve">перелік </w:t>
      </w:r>
      <w:proofErr w:type="spellStart"/>
      <w:r>
        <w:rPr>
          <w:noProof w:val="0"/>
          <w:sz w:val="28"/>
        </w:rPr>
        <w:t>компетентностей</w:t>
      </w:r>
      <w:proofErr w:type="spellEnd"/>
      <w:r>
        <w:rPr>
          <w:noProof w:val="0"/>
          <w:sz w:val="28"/>
        </w:rPr>
        <w:t xml:space="preserve"> випускника. 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ind w:firstLine="567"/>
        <w:jc w:val="both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sz w:val="28"/>
        </w:rPr>
        <w:t xml:space="preserve">Розроблено на підставі Стандарту фахової </w:t>
      </w:r>
      <w:proofErr w:type="spellStart"/>
      <w:r>
        <w:rPr>
          <w:rFonts w:ascii="Times New Roman" w:hAnsi="Times New Roman"/>
          <w:noProof w:val="0"/>
          <w:sz w:val="28"/>
        </w:rPr>
        <w:t>передвищої</w:t>
      </w:r>
      <w:proofErr w:type="spellEnd"/>
      <w:r>
        <w:rPr>
          <w:rFonts w:ascii="Times New Roman" w:hAnsi="Times New Roman"/>
          <w:noProof w:val="0"/>
          <w:sz w:val="28"/>
        </w:rPr>
        <w:t xml:space="preserve"> освіти зі спеціальності </w:t>
      </w:r>
      <w:r>
        <w:rPr>
          <w:rFonts w:ascii="Times New Roman" w:hAnsi="Times New Roman"/>
          <w:noProof w:val="0"/>
          <w:color w:val="000000"/>
          <w:sz w:val="28"/>
        </w:rPr>
        <w:t>073 Менеджмент</w:t>
      </w:r>
      <w:r>
        <w:rPr>
          <w:rFonts w:ascii="Times New Roman" w:hAnsi="Times New Roman"/>
          <w:noProof w:val="0"/>
          <w:sz w:val="28"/>
        </w:rPr>
        <w:t xml:space="preserve"> освітньо-професійного ступеня «фаховий молодший  бакалавр» (затверджено наказом МОН України від 22.06.2021 № 697) і </w:t>
      </w:r>
      <w:r>
        <w:rPr>
          <w:rFonts w:ascii="Times New Roman" w:hAnsi="Times New Roman"/>
          <w:noProof w:val="0"/>
          <w:sz w:val="28"/>
          <w:shd w:val="clear" w:color="auto" w:fill="FFFFFF"/>
        </w:rPr>
        <w:t xml:space="preserve">затверджено  відповідно до Положення про організацію освітнього процесу у </w:t>
      </w:r>
      <w:r>
        <w:rPr>
          <w:rFonts w:ascii="Times New Roman" w:hAnsi="Times New Roman"/>
          <w:noProof w:val="0"/>
          <w:sz w:val="28"/>
        </w:rPr>
        <w:t>Відокремленому структурному підрозділі «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Вишнянський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фаховий коледж Львівського національного університету природокористування».</w:t>
      </w:r>
    </w:p>
    <w:p w:rsidR="006357C7" w:rsidRDefault="006357C7" w:rsidP="006357C7">
      <w:pPr>
        <w:widowControl w:val="0"/>
        <w:pBdr>
          <w:top w:val="nil"/>
          <w:left w:val="nil"/>
          <w:bottom w:val="nil"/>
          <w:right w:val="nil"/>
        </w:pBdr>
        <w:ind w:firstLine="567"/>
        <w:jc w:val="both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 xml:space="preserve">Освітньо-професійну програму розроблено робочою групою у складі: </w:t>
      </w:r>
    </w:p>
    <w:p w:rsidR="006357C7" w:rsidRDefault="006357C7" w:rsidP="006357C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noProof w:val="0"/>
          <w:sz w:val="28"/>
        </w:rPr>
        <w:t>Роздайбіда</w:t>
      </w:r>
      <w:proofErr w:type="spellEnd"/>
      <w:r>
        <w:rPr>
          <w:rFonts w:ascii="Times New Roman" w:hAnsi="Times New Roman"/>
          <w:noProof w:val="0"/>
          <w:sz w:val="28"/>
        </w:rPr>
        <w:t xml:space="preserve"> Надія Миколаївна, голова</w:t>
      </w:r>
      <w:r>
        <w:rPr>
          <w:rFonts w:ascii="Times New Roman" w:hAnsi="Times New Roman"/>
          <w:sz w:val="28"/>
        </w:rPr>
        <w:t xml:space="preserve"> циклової комісії економічних дисциплін </w:t>
      </w:r>
      <w:r>
        <w:rPr>
          <w:rFonts w:ascii="Times New Roman" w:hAnsi="Times New Roman"/>
          <w:noProof w:val="0"/>
          <w:color w:val="000000"/>
          <w:sz w:val="28"/>
        </w:rPr>
        <w:t>ВСП «ВФК ЛНУП»</w:t>
      </w:r>
      <w:r>
        <w:rPr>
          <w:rFonts w:ascii="Times New Roman" w:hAnsi="Times New Roman"/>
          <w:sz w:val="28"/>
        </w:rPr>
        <w:t>, спеціаліст вищої категорії, викладач-методист – голова робочої групи.</w:t>
      </w:r>
    </w:p>
    <w:p w:rsidR="006357C7" w:rsidRDefault="006357C7" w:rsidP="006357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Отчич Наталія Михайлівна, викладач циклової комісії економічних дисциплін </w:t>
      </w:r>
      <w:r>
        <w:rPr>
          <w:rFonts w:ascii="Times New Roman" w:hAnsi="Times New Roman"/>
          <w:noProof w:val="0"/>
          <w:color w:val="000000"/>
          <w:sz w:val="28"/>
        </w:rPr>
        <w:t>ВСП «ВФК ЛНУП»</w:t>
      </w:r>
      <w:r>
        <w:rPr>
          <w:rFonts w:ascii="Times New Roman" w:hAnsi="Times New Roman"/>
          <w:sz w:val="28"/>
        </w:rPr>
        <w:t xml:space="preserve">, спеціаліст вищої категорії, викладач-методист – член робочої групи. </w:t>
      </w:r>
    </w:p>
    <w:p w:rsidR="006357C7" w:rsidRDefault="006357C7" w:rsidP="006357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Бойчук Оксана Зіновіївна, викладач циклової комісії економічних дисциплін </w:t>
      </w:r>
      <w:r>
        <w:rPr>
          <w:rFonts w:ascii="Times New Roman" w:hAnsi="Times New Roman"/>
          <w:noProof w:val="0"/>
          <w:color w:val="000000"/>
          <w:sz w:val="28"/>
        </w:rPr>
        <w:t>ВСП «ВФК ЛНУП»</w:t>
      </w:r>
      <w:r>
        <w:rPr>
          <w:rFonts w:ascii="Times New Roman" w:hAnsi="Times New Roman"/>
          <w:sz w:val="28"/>
        </w:rPr>
        <w:t>, спеціаліст вищої категорії – член робочої групи.</w:t>
      </w:r>
    </w:p>
    <w:p w:rsidR="006357C7" w:rsidRDefault="006357C7" w:rsidP="0048362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Глушко </w:t>
      </w:r>
      <w:r w:rsidR="00483622">
        <w:rPr>
          <w:rFonts w:ascii="Times New Roman" w:hAnsi="Times New Roman"/>
          <w:sz w:val="28"/>
        </w:rPr>
        <w:t>Св'ятослав Л</w:t>
      </w:r>
      <w:r w:rsidR="00483622" w:rsidRPr="00483622">
        <w:rPr>
          <w:rFonts w:ascii="Times New Roman" w:hAnsi="Times New Roman"/>
          <w:sz w:val="28"/>
        </w:rPr>
        <w:t>юбомирович, здобувач освіти 2 курсу</w:t>
      </w:r>
      <w:r w:rsidR="00483622" w:rsidRPr="00483622">
        <w:rPr>
          <w:rFonts w:ascii="Times New Roman" w:hAnsi="Times New Roman"/>
          <w:noProof w:val="0"/>
          <w:color w:val="000000"/>
          <w:sz w:val="28"/>
        </w:rPr>
        <w:t xml:space="preserve"> </w:t>
      </w:r>
      <w:r w:rsidR="00483622">
        <w:rPr>
          <w:rFonts w:ascii="Times New Roman" w:hAnsi="Times New Roman"/>
          <w:noProof w:val="0"/>
          <w:color w:val="000000"/>
          <w:sz w:val="28"/>
        </w:rPr>
        <w:t>спеціальності  М</w:t>
      </w:r>
      <w:r w:rsidR="00483622" w:rsidRPr="00483622">
        <w:rPr>
          <w:rFonts w:ascii="Times New Roman" w:hAnsi="Times New Roman"/>
          <w:noProof w:val="0"/>
          <w:color w:val="000000"/>
          <w:sz w:val="28"/>
        </w:rPr>
        <w:t>енеджмент</w:t>
      </w:r>
      <w:r w:rsidR="00483622" w:rsidRPr="00483622">
        <w:rPr>
          <w:rFonts w:ascii="Times New Roman" w:hAnsi="Times New Roman"/>
          <w:sz w:val="28"/>
        </w:rPr>
        <w:t xml:space="preserve"> – член</w:t>
      </w:r>
      <w:r w:rsidR="004836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робочої групи</w:t>
      </w:r>
    </w:p>
    <w:p w:rsidR="006357C7" w:rsidRDefault="006357C7" w:rsidP="006357C7">
      <w:pPr>
        <w:spacing w:line="240" w:lineRule="auto"/>
        <w:ind w:firstLine="567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1.  ОПИС ОСВІТНЬО- ПРОФЕСІЙНОЇ ПРОГРАМИ </w:t>
      </w: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ЗІ СПЕЦІАЛЬНОСТІ 073 МЕНЕДЖМЕНТ</w:t>
      </w:r>
    </w:p>
    <w:p w:rsidR="006357C7" w:rsidRDefault="006357C7" w:rsidP="006357C7">
      <w:pPr>
        <w:spacing w:line="240" w:lineRule="auto"/>
        <w:rPr>
          <w:noProof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92"/>
        <w:gridCol w:w="6946"/>
      </w:tblGrid>
      <w:tr w:rsidR="006357C7" w:rsidTr="00DD5042">
        <w:trPr>
          <w:trHeight w:val="443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1.1. Загальна інформація</w:t>
            </w:r>
          </w:p>
        </w:tc>
      </w:tr>
      <w:tr w:rsidR="006357C7" w:rsidTr="00DD5042">
        <w:trPr>
          <w:trHeight w:val="659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 xml:space="preserve">Повна назва закладу вищої освіти та структурного підрозділу 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Львівський національний університет природокористування</w:t>
            </w:r>
          </w:p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Відокремлений структурний підрозділ «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Вишнянський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фаховий коледж Львівського національного університету природокористування»</w:t>
            </w:r>
          </w:p>
        </w:tc>
      </w:tr>
      <w:tr w:rsidR="006357C7" w:rsidTr="00DD5042"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noProof w:val="0"/>
                <w:sz w:val="24"/>
              </w:rPr>
              <w:t>Освітньо-професійнии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4"/>
              </w:rPr>
              <w:t>̆ ступінь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Фаховии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молодшии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>̆ бакалавр</w:t>
            </w:r>
          </w:p>
        </w:tc>
      </w:tr>
      <w:tr w:rsidR="006357C7" w:rsidTr="00DD5042">
        <w:trPr>
          <w:trHeight w:val="450"/>
        </w:trPr>
        <w:tc>
          <w:tcPr>
            <w:tcW w:w="274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 xml:space="preserve">Галузь знань 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07 Управління та адміністрування</w:t>
            </w:r>
          </w:p>
        </w:tc>
      </w:tr>
      <w:tr w:rsidR="006357C7" w:rsidTr="00DD5042">
        <w:trPr>
          <w:trHeight w:val="557"/>
        </w:trPr>
        <w:tc>
          <w:tcPr>
            <w:tcW w:w="274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 xml:space="preserve">Спеціальність 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073 Менеджмент</w:t>
            </w:r>
          </w:p>
        </w:tc>
      </w:tr>
      <w:tr w:rsidR="006357C7" w:rsidTr="00DD5042">
        <w:trPr>
          <w:trHeight w:val="557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Офіційна назва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Менеджмент</w:t>
            </w:r>
          </w:p>
        </w:tc>
      </w:tr>
      <w:tr w:rsidR="006357C7" w:rsidTr="00DD5042">
        <w:trPr>
          <w:trHeight w:val="557"/>
        </w:trPr>
        <w:tc>
          <w:tcPr>
            <w:tcW w:w="274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 xml:space="preserve">Освітня кваліфікація 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Фаховий молодший бакалавр з менеджменту</w:t>
            </w:r>
          </w:p>
        </w:tc>
      </w:tr>
      <w:tr w:rsidR="006357C7" w:rsidTr="00DD5042">
        <w:trPr>
          <w:trHeight w:val="998"/>
        </w:trPr>
        <w:tc>
          <w:tcPr>
            <w:tcW w:w="274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rPr>
                <w:b/>
                <w:noProof w:val="0"/>
              </w:rPr>
            </w:pPr>
            <w:r>
              <w:rPr>
                <w:b/>
                <w:noProof w:val="0"/>
              </w:rPr>
              <w:t>Кваліфікація в дипломі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Освітньо-професійнии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>̆ ступінь – фаховий молодший бакалавр</w:t>
            </w:r>
          </w:p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Спеціальність – 073 Менеджмент</w:t>
            </w:r>
          </w:p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Освітньо-професійна програма – Менеджмент </w:t>
            </w:r>
          </w:p>
        </w:tc>
      </w:tr>
      <w:tr w:rsidR="006357C7" w:rsidTr="00DD5042">
        <w:trPr>
          <w:trHeight w:val="558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Форми здобуття освіти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1) інституційна (очна (денна), заочна;</w:t>
            </w:r>
          </w:p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2) індивідуальна (на робочому місці, на виробництві)</w:t>
            </w:r>
          </w:p>
        </w:tc>
      </w:tr>
      <w:tr w:rsidR="006357C7" w:rsidTr="00DD5042">
        <w:trPr>
          <w:trHeight w:val="557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Тип диплому та обсяг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Диплом фахового молодшого бакалавра, одиничний, 150 кредитів  ЄКТС, термін навчання 2 роки 5 місяців на основі повної загальної  середньої освіти (профільної середньої освіти); 210 кредитів ЄКТС, термін навчання 3 роки 5 місяців на основі базової загальної середньої освіти.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На основі базової середньої освіти здобувачі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освіти зобов’язані одночасно виконати освітню програму профільної середньої освіти, тривалість здобуття якої становить два роки. Освітня програма профільної середньої освіти професійного спрямування, що відповідає галузі знань та/або спеціальності, інтегрується з освітньо-професійною програмою фахового молодшого бакалавра.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Мінімум 50 % обсягу освітньо-професійної програми має бути спрямовано на досягнення результатів навчання за спеціальністю, визначених Стандартом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освіти.</w:t>
            </w:r>
          </w:p>
        </w:tc>
      </w:tr>
      <w:tr w:rsidR="006357C7" w:rsidTr="00DD5042">
        <w:trPr>
          <w:trHeight w:val="615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Наявність акредитації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№11624 від 27.06.2022 ДС 002766 термін дії 01.07. 2025</w:t>
            </w:r>
          </w:p>
        </w:tc>
      </w:tr>
      <w:tr w:rsidR="006357C7" w:rsidTr="00DD5042">
        <w:trPr>
          <w:trHeight w:val="557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Цикл/рівень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Фаховий молодший бакалавр / 5 рівень НРК України</w:t>
            </w:r>
          </w:p>
        </w:tc>
      </w:tr>
      <w:tr w:rsidR="006357C7" w:rsidTr="00DD5042">
        <w:trPr>
          <w:trHeight w:val="274"/>
        </w:trPr>
        <w:tc>
          <w:tcPr>
            <w:tcW w:w="2743" w:type="dxa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34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 xml:space="preserve">Передумови </w:t>
            </w:r>
          </w:p>
        </w:tc>
        <w:tc>
          <w:tcPr>
            <w:tcW w:w="7038" w:type="dxa"/>
            <w:gridSpan w:val="2"/>
          </w:tcPr>
          <w:p w:rsidR="006357C7" w:rsidRPr="007F38DA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30" w:lineRule="auto"/>
              <w:ind w:left="34" w:right="102" w:hanging="3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7F38DA"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Формування контингенту здобувачів фахової </w:t>
            </w:r>
            <w:proofErr w:type="spellStart"/>
            <w:r w:rsidRPr="007F38DA">
              <w:rPr>
                <w:rFonts w:ascii="Times New Roman" w:hAnsi="Times New Roman"/>
                <w:noProof w:val="0"/>
                <w:color w:val="000000"/>
                <w:sz w:val="24"/>
              </w:rPr>
              <w:t>передвищої</w:t>
            </w:r>
            <w:proofErr w:type="spellEnd"/>
            <w:r w:rsidRPr="007F38DA"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освіти відбувається згідно Умов прийому на навчання до закладів фахової </w:t>
            </w:r>
            <w:proofErr w:type="spellStart"/>
            <w:r w:rsidRPr="007F38DA">
              <w:rPr>
                <w:rFonts w:ascii="Times New Roman" w:hAnsi="Times New Roman"/>
                <w:noProof w:val="0"/>
                <w:color w:val="000000"/>
                <w:sz w:val="24"/>
              </w:rPr>
              <w:t>передвищої</w:t>
            </w:r>
            <w:proofErr w:type="spellEnd"/>
            <w:r w:rsidRPr="007F38DA"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освіти та Правил прийому на навчання до ВСП «ВФК ЛНУП».</w:t>
            </w:r>
          </w:p>
          <w:p w:rsidR="006357C7" w:rsidRPr="007F38DA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30" w:lineRule="auto"/>
              <w:ind w:left="34" w:right="102" w:hanging="3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7F38DA"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Базова загальна середня освіта, повна загальна середня освіта, освітній рівень «Кваліфікований робітник», фахова </w:t>
            </w:r>
            <w:proofErr w:type="spellStart"/>
            <w:r w:rsidRPr="007F38DA">
              <w:rPr>
                <w:rFonts w:ascii="Times New Roman" w:hAnsi="Times New Roman"/>
                <w:noProof w:val="0"/>
                <w:color w:val="000000"/>
                <w:sz w:val="24"/>
              </w:rPr>
              <w:t>передвища</w:t>
            </w:r>
            <w:proofErr w:type="spellEnd"/>
            <w:r w:rsidRPr="007F38DA"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та вища освіта.</w:t>
            </w:r>
          </w:p>
        </w:tc>
      </w:tr>
      <w:tr w:rsidR="006357C7" w:rsidTr="00DD5042">
        <w:trPr>
          <w:trHeight w:val="599"/>
        </w:trPr>
        <w:tc>
          <w:tcPr>
            <w:tcW w:w="2743" w:type="dxa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34"/>
              <w:rPr>
                <w:rFonts w:ascii="Times" w:hAnsi="Times"/>
                <w:b/>
                <w:noProof w:val="0"/>
                <w:color w:val="000000"/>
                <w:sz w:val="24"/>
              </w:rPr>
            </w:pPr>
            <w:r>
              <w:rPr>
                <w:rFonts w:ascii="Times" w:hAnsi="Times"/>
                <w:b/>
                <w:noProof w:val="0"/>
                <w:color w:val="000000"/>
                <w:sz w:val="24"/>
              </w:rPr>
              <w:lastRenderedPageBreak/>
              <w:t xml:space="preserve">Мова(и) викладання 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Українська</w:t>
            </w:r>
          </w:p>
        </w:tc>
      </w:tr>
      <w:tr w:rsidR="006357C7" w:rsidTr="00DD5042">
        <w:trPr>
          <w:trHeight w:val="599"/>
        </w:trPr>
        <w:tc>
          <w:tcPr>
            <w:tcW w:w="2743" w:type="dxa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34"/>
              <w:rPr>
                <w:rFonts w:ascii="Times" w:hAnsi="Times"/>
                <w:b/>
                <w:noProof w:val="0"/>
                <w:color w:val="000000"/>
                <w:sz w:val="24"/>
              </w:rPr>
            </w:pPr>
            <w:r>
              <w:rPr>
                <w:rFonts w:ascii="Times" w:hAnsi="Times"/>
                <w:b/>
                <w:noProof w:val="0"/>
                <w:color w:val="000000"/>
                <w:sz w:val="24"/>
              </w:rPr>
              <w:t>Термін дії освітньої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483622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483622">
              <w:rPr>
                <w:rFonts w:ascii="Times New Roman" w:eastAsia="Arial" w:hAnsi="Times New Roman"/>
                <w:sz w:val="24"/>
                <w:szCs w:val="22"/>
                <w:lang w:val="ru-RU"/>
              </w:rPr>
              <w:t xml:space="preserve">До </w:t>
            </w:r>
            <w:r w:rsidRPr="00483622">
              <w:rPr>
                <w:rFonts w:ascii="Times New Roman" w:eastAsia="Arial" w:hAnsi="Times New Roman"/>
                <w:sz w:val="24"/>
                <w:szCs w:val="22"/>
              </w:rPr>
              <w:t>01.07.2024</w:t>
            </w:r>
          </w:p>
        </w:tc>
      </w:tr>
      <w:tr w:rsidR="006357C7" w:rsidTr="00DD5042">
        <w:tc>
          <w:tcPr>
            <w:tcW w:w="2743" w:type="dxa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28" w:lineRule="auto"/>
              <w:ind w:left="34" w:right="44" w:hanging="3"/>
              <w:rPr>
                <w:rFonts w:ascii="Times" w:hAnsi="Times"/>
                <w:b/>
                <w:noProof w:val="0"/>
                <w:color w:val="000000"/>
                <w:sz w:val="24"/>
              </w:rPr>
            </w:pPr>
            <w:r>
              <w:rPr>
                <w:rFonts w:ascii="Times" w:hAnsi="Times"/>
                <w:b/>
                <w:noProof w:val="0"/>
                <w:color w:val="000000"/>
                <w:sz w:val="24"/>
              </w:rPr>
              <w:t>Інтернет–адреса постійного розміщення  опису програми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Times New Roman" w:hAnsi="Times New Roman"/>
                <w:noProof w:val="0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Розміщено на сайті коледжу  </w:t>
            </w:r>
            <w:r>
              <w:rPr>
                <w:rFonts w:ascii="Times New Roman" w:hAnsi="Times New Roman"/>
                <w:noProof w:val="0"/>
                <w:color w:val="0000FF"/>
                <w:sz w:val="24"/>
                <w:u w:val="single"/>
              </w:rPr>
              <w:t>http://www.vyshnya.in.ua/</w:t>
            </w:r>
          </w:p>
        </w:tc>
      </w:tr>
      <w:tr w:rsidR="006357C7" w:rsidTr="00DD5042">
        <w:trPr>
          <w:trHeight w:val="507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1.2. Мета освітньо-професійної програми</w:t>
            </w:r>
          </w:p>
        </w:tc>
      </w:tr>
      <w:tr w:rsidR="006357C7" w:rsidTr="00DD5042">
        <w:trPr>
          <w:trHeight w:val="1339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left="34" w:right="33"/>
              <w:jc w:val="both"/>
              <w:rPr>
                <w:noProof w:val="0"/>
                <w:sz w:val="26"/>
              </w:rPr>
            </w:pPr>
            <w:r>
              <w:rPr>
                <w:noProof w:val="0"/>
              </w:rPr>
              <w:t xml:space="preserve">Надання теоретичних знань та набуття практичних умінь і навичок, достатніх для успішного виконання професійних обов’язків зі спеціальності 073 «Менеджмент», та підготовки здобувачів фахової </w:t>
            </w:r>
            <w:proofErr w:type="spellStart"/>
            <w:r>
              <w:rPr>
                <w:noProof w:val="0"/>
              </w:rPr>
              <w:t>передвищої</w:t>
            </w:r>
            <w:proofErr w:type="spellEnd"/>
            <w:r>
              <w:rPr>
                <w:noProof w:val="0"/>
              </w:rPr>
              <w:t xml:space="preserve"> освіти до подальшого навчання за обраною спеціальністю.</w:t>
            </w:r>
          </w:p>
        </w:tc>
      </w:tr>
      <w:tr w:rsidR="006357C7" w:rsidTr="00DD5042">
        <w:trPr>
          <w:trHeight w:val="511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175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1.3. Характеристика освітньо-професійної програми</w:t>
            </w:r>
          </w:p>
        </w:tc>
      </w:tr>
      <w:tr w:rsidR="006357C7" w:rsidTr="00DD5042">
        <w:trPr>
          <w:trHeight w:val="746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Предметна область</w:t>
            </w:r>
          </w:p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(галузь знань, спеціальність)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noProof w:val="0"/>
              </w:rPr>
              <w:t>07 Управління та адміністрування</w:t>
            </w:r>
          </w:p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noProof w:val="0"/>
              </w:rPr>
              <w:t>073 Менеджмент</w:t>
            </w:r>
          </w:p>
        </w:tc>
      </w:tr>
      <w:tr w:rsidR="006357C7" w:rsidTr="00DD5042">
        <w:trPr>
          <w:trHeight w:val="3733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Опис предметної області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>Об’єкт вивчення та/або діяльності</w:t>
            </w:r>
            <w:r>
              <w:t xml:space="preserve">: управління організаціями та їх підрозділами. </w:t>
            </w:r>
          </w:p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>Цілі навчання</w:t>
            </w:r>
            <w:r>
              <w:t xml:space="preserve">: підготовка фахівців, здатних розв’язувати типові спеціалізовані задачі та практичні проблеми у сфері управління організаціями та їх підрозділами або у процесі навчання. </w:t>
            </w:r>
          </w:p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>Теоретичний зміст предметної області</w:t>
            </w:r>
            <w:r>
              <w:t xml:space="preserve">: парадигми, закони, закономірності, принципи, історичні передумови розвитку менеджменту; концепції системного, ситуаційного, адаптивного, </w:t>
            </w:r>
            <w:r>
              <w:rPr>
                <w:color w:val="000000"/>
              </w:rPr>
              <w:t>процесно-структурованого</w:t>
            </w:r>
            <w:r>
              <w:t xml:space="preserve">, інноваційного менеджменту тощо; функції, методи, технології та управлінські рішення у менеджменті. </w:t>
            </w:r>
          </w:p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>Методи, методики та технології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загальнонаукові та специфічні методи дослідження (розрахунково-аналітичні, економіко-статистичні, економіко-математичні, фактологічні, соціологічні, документальні, балансові тощо); методи реалізації функцій менеджменту (методи маркетингових досліджень; методи економічної діагностики; методи </w:t>
            </w:r>
            <w:r>
              <w:rPr>
                <w:color w:val="000000"/>
              </w:rPr>
              <w:t xml:space="preserve">прогнозування і планування; методи мотивування; </w:t>
            </w:r>
            <w:r>
              <w:t xml:space="preserve">методи контролювання; методи оцінювання соціальної, організаційної та економічної ефективності в менеджменті тощо); методи менеджменту (адміністративні, економічні, соціально-психологічні, технологічні); технології обґрунтування управлінських рішень (економічний аналіз, техніко-економічне обґрунтування, інваріантний пошук оптимального рішення тощо). </w:t>
            </w:r>
          </w:p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b/>
                <w:i/>
              </w:rPr>
              <w:t>Інструменти та обладнання</w:t>
            </w:r>
            <w:r>
              <w:t>: сучасне інформаційно- комунікаційне обладнання, інформаційні системи та програмні продукти, що застосовуються в менеджменті.</w:t>
            </w:r>
          </w:p>
        </w:tc>
      </w:tr>
      <w:tr w:rsidR="006357C7" w:rsidTr="00DD5042">
        <w:trPr>
          <w:trHeight w:val="276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Орієнтація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Структура програми передбачає динамічне навчання, що поєднує теоретичну та практичну складові та пропонує комплексний підхід до здійснення діяльності в галузі управління та адміністрування за освітньо-професійною програмою «Менеджмент» та реалізує це через аудиторне, самостійне навчання та практичну підготовку. </w:t>
            </w:r>
            <w:r>
              <w:t>Орієнтована на особистісно-інтегроване навчання щодо формування загальних та фахових компетентностей.</w:t>
            </w:r>
          </w:p>
        </w:tc>
      </w:tr>
      <w:tr w:rsidR="006357C7" w:rsidTr="00DD5042">
        <w:trPr>
          <w:trHeight w:val="699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lastRenderedPageBreak/>
              <w:t>Основний фокус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</w:pPr>
            <w:r>
              <w:t xml:space="preserve">Фахова підготовка в області менеджменту. Програма базується на сучасних концепціях менеджменту із врахуванням особливостей процесів прийняття управлінських рішень в умовах вітчизняного бізнес-середовища. </w:t>
            </w:r>
          </w:p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shd w:val="clear" w:color="auto" w:fill="FFFF00"/>
              </w:rPr>
            </w:pPr>
            <w:r>
              <w:t xml:space="preserve">Програма реалізує підвищення рівня управління та контролю підприємств та розвитку сучасного менеджменту; навчання та розвиток сучасних менеджерів: підприємців, готових до ризику, ініціативних та здатних до швидкої адаптації. Програма спрямована на формування менеджерів з новим перспективним способом мислення, здатних не лише застосовувати існуючі методи менеджменту і адміністрування, але й розробляти нові на базі сучасних наукових досягнень. Ключові слова: менеджмент, управлінські рішення, функції менеджменту, методи менеджменту, організаційні зміни, стратегічне управління, ефективність, планування. </w:t>
            </w:r>
          </w:p>
        </w:tc>
      </w:tr>
      <w:tr w:rsidR="006357C7" w:rsidTr="00DD5042">
        <w:trPr>
          <w:trHeight w:val="1463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Особливості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</w:pPr>
            <w:r>
              <w:t>Програма націлена на отримання студентами необхідного обсягу знань та практичних навичок необхідних спеціалістам сфери управління в сучасних умовах господарювання.</w:t>
            </w:r>
          </w:p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Програма є багатопрофільною та передбачає практичну підготовку для формування навичок у сфері управління. </w:t>
            </w:r>
          </w:p>
        </w:tc>
      </w:tr>
      <w:tr w:rsidR="006357C7" w:rsidTr="00DD5042">
        <w:trPr>
          <w:trHeight w:val="706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pStyle w:val="a9"/>
              <w:shd w:val="clear" w:color="auto" w:fill="FFFFFF"/>
              <w:spacing w:before="0" w:beforeAutospacing="0" w:after="0" w:afterAutospacing="0"/>
              <w:ind w:right="175"/>
              <w:jc w:val="center"/>
              <w:rPr>
                <w:rFonts w:ascii="Times" w:hAnsi="Times"/>
                <w:noProof w:val="0"/>
                <w:color w:val="000000"/>
              </w:rPr>
            </w:pPr>
            <w:r>
              <w:rPr>
                <w:rFonts w:ascii="Times" w:hAnsi="Times"/>
                <w:b/>
                <w:noProof w:val="0"/>
                <w:color w:val="000000"/>
              </w:rPr>
              <w:t>1.4. Придатність до працевлаштування та подальшого навчання</w:t>
            </w:r>
          </w:p>
        </w:tc>
      </w:tr>
      <w:tr w:rsidR="006357C7" w:rsidTr="00DD5042">
        <w:trPr>
          <w:trHeight w:val="416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Працевлаштування випускників</w:t>
            </w:r>
          </w:p>
        </w:tc>
        <w:tc>
          <w:tcPr>
            <w:tcW w:w="7038" w:type="dxa"/>
            <w:gridSpan w:val="2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right="33"/>
              <w:jc w:val="both"/>
              <w:rPr>
                <w:rFonts w:ascii="Times New Roman" w:hAnsi="Times New Roman"/>
                <w:noProof w:val="0"/>
                <w:color w:val="00000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Фахівець з менеджменту може займати первинні посади відповідно до Національного класифікатора України: «Класифікатор професій» ДК 003:2010</w:t>
            </w:r>
          </w:p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1229.7 Завідувач відділу</w:t>
            </w:r>
          </w:p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3436 Помічники керівників</w:t>
            </w:r>
          </w:p>
          <w:p w:rsidR="006357C7" w:rsidRDefault="006357C7" w:rsidP="00DD5042">
            <w:pPr>
              <w:pStyle w:val="Bodytext1"/>
              <w:shd w:val="clear" w:color="auto" w:fill="auto"/>
              <w:tabs>
                <w:tab w:val="left" w:pos="835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3436.1 Помічник керівника підприємства (установи, організації)</w:t>
            </w:r>
          </w:p>
          <w:p w:rsidR="006357C7" w:rsidRDefault="006357C7" w:rsidP="00DD5042">
            <w:pPr>
              <w:pStyle w:val="Bodytext1"/>
              <w:shd w:val="clear" w:color="auto" w:fill="auto"/>
              <w:tabs>
                <w:tab w:val="left" w:pos="835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3436.2 Помічник керівника виробничого підрозділу</w:t>
            </w:r>
          </w:p>
          <w:p w:rsidR="006357C7" w:rsidRDefault="006357C7" w:rsidP="00DD5042">
            <w:pPr>
              <w:pStyle w:val="Bodytext1"/>
              <w:shd w:val="clear" w:color="auto" w:fill="auto"/>
              <w:tabs>
                <w:tab w:val="left" w:pos="835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3436.2 Помічник керівника іншого основного підрозділу</w:t>
            </w:r>
          </w:p>
          <w:p w:rsidR="006357C7" w:rsidRDefault="006357C7" w:rsidP="00DD5042">
            <w:pPr>
              <w:pStyle w:val="Bodytext1"/>
              <w:shd w:val="clear" w:color="auto" w:fill="auto"/>
              <w:tabs>
                <w:tab w:val="left" w:pos="835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3436.3 Помічник керівника малого підприємства без апарату управління</w:t>
            </w:r>
          </w:p>
          <w:p w:rsidR="006357C7" w:rsidRDefault="006357C7" w:rsidP="00DD5042">
            <w:pPr>
              <w:pStyle w:val="Bodytext1"/>
              <w:shd w:val="clear" w:color="auto" w:fill="auto"/>
              <w:tabs>
                <w:tab w:val="left" w:pos="84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3436 Референт з основної діяльності</w:t>
            </w:r>
          </w:p>
          <w:p w:rsidR="006357C7" w:rsidRDefault="006357C7" w:rsidP="00DD5042">
            <w:pPr>
              <w:tabs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3439 Фахівець.</w:t>
            </w:r>
          </w:p>
          <w:p w:rsidR="006357C7" w:rsidRDefault="006357C7" w:rsidP="00DD5042">
            <w:pPr>
              <w:pStyle w:val="ac"/>
              <w:jc w:val="left"/>
              <w:rPr>
                <w:sz w:val="28"/>
              </w:rPr>
            </w:pPr>
            <w:r>
              <w:rPr>
                <w:sz w:val="24"/>
              </w:rPr>
              <w:t>Перелік посад, які може обіймати випускник, не є вичерпним.</w:t>
            </w:r>
          </w:p>
        </w:tc>
      </w:tr>
      <w:tr w:rsidR="006357C7" w:rsidTr="00DD5042">
        <w:trPr>
          <w:trHeight w:val="416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Академічні права випускників</w:t>
            </w:r>
          </w:p>
        </w:tc>
        <w:tc>
          <w:tcPr>
            <w:tcW w:w="7038" w:type="dxa"/>
            <w:gridSpan w:val="2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Здобуття освіти за: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початковим рівнем (короткий цикл) вищої освіти;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32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першим (бакалаврський) рівнем вищої освіти. 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Набуття додаткових кваліфікацій в системі освіти дорослих, у тому числі післядипломної освіти.</w:t>
            </w:r>
          </w:p>
        </w:tc>
      </w:tr>
      <w:tr w:rsidR="006357C7" w:rsidTr="00DD5042">
        <w:trPr>
          <w:trHeight w:val="416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right="147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1.5. Викладання та оцінювання</w:t>
            </w:r>
          </w:p>
        </w:tc>
      </w:tr>
      <w:tr w:rsidR="006357C7" w:rsidTr="00DD5042">
        <w:trPr>
          <w:trHeight w:val="416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Викладання та навчання</w:t>
            </w:r>
          </w:p>
        </w:tc>
        <w:tc>
          <w:tcPr>
            <w:tcW w:w="7038" w:type="dxa"/>
            <w:gridSpan w:val="2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6" w:line="229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Студентоорієнтоване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та проблемно-орієнтоване навчання на засадах взаємної поваги і партнерства для задоволення професійних потреб та інтересів здобувачів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освіти.</w:t>
            </w:r>
          </w:p>
          <w:p w:rsidR="006357C7" w:rsidRDefault="006357C7" w:rsidP="00DD504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noProof w:val="0"/>
                <w:color w:val="333333"/>
              </w:rPr>
            </w:pPr>
            <w:r>
              <w:rPr>
                <w:noProof w:val="0"/>
                <w:color w:val="000000"/>
              </w:rPr>
              <w:t xml:space="preserve">Форми організації освітнього процесу: </w:t>
            </w:r>
            <w:r>
              <w:rPr>
                <w:noProof w:val="0"/>
              </w:rPr>
              <w:t>навчальні заняття, включаючи індивідуальне навчальне заняття;</w:t>
            </w:r>
            <w:bookmarkStart w:id="3" w:name="n780"/>
            <w:bookmarkEnd w:id="3"/>
            <w:r>
              <w:rPr>
                <w:noProof w:val="0"/>
              </w:rPr>
              <w:t xml:space="preserve"> самостійна робота, включаючи виконання індивідуальних завдань;</w:t>
            </w:r>
            <w:bookmarkStart w:id="4" w:name="n781"/>
            <w:bookmarkEnd w:id="4"/>
            <w:r>
              <w:rPr>
                <w:noProof w:val="0"/>
              </w:rPr>
              <w:t xml:space="preserve"> практична підготовка (навчальна, технологічна, виробнича);</w:t>
            </w:r>
            <w:bookmarkStart w:id="5" w:name="n782"/>
            <w:bookmarkEnd w:id="5"/>
            <w:r>
              <w:rPr>
                <w:noProof w:val="0"/>
              </w:rPr>
              <w:t xml:space="preserve"> контрольні заходи, включаючи атестацію здобувачів фахової </w:t>
            </w:r>
            <w:proofErr w:type="spellStart"/>
            <w:r>
              <w:rPr>
                <w:noProof w:val="0"/>
              </w:rPr>
              <w:t>передвищої</w:t>
            </w:r>
            <w:proofErr w:type="spellEnd"/>
            <w:r>
              <w:rPr>
                <w:noProof w:val="0"/>
              </w:rPr>
              <w:t xml:space="preserve"> освіти; самонавчання.</w:t>
            </w:r>
          </w:p>
          <w:p w:rsidR="006357C7" w:rsidRDefault="006357C7" w:rsidP="00DD504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noProof w:val="0"/>
              </w:rPr>
            </w:pPr>
            <w:r>
              <w:rPr>
                <w:noProof w:val="0"/>
              </w:rPr>
              <w:t>Основні види навчальних занять:</w:t>
            </w:r>
            <w:bookmarkStart w:id="6" w:name="n784"/>
            <w:bookmarkEnd w:id="6"/>
            <w:r>
              <w:rPr>
                <w:b/>
                <w:noProof w:val="0"/>
              </w:rPr>
              <w:t xml:space="preserve"> </w:t>
            </w:r>
            <w:r>
              <w:rPr>
                <w:noProof w:val="0"/>
              </w:rPr>
              <w:t>лекція;</w:t>
            </w:r>
            <w:bookmarkStart w:id="7" w:name="n785"/>
            <w:bookmarkEnd w:id="7"/>
            <w:r>
              <w:rPr>
                <w:noProof w:val="0"/>
              </w:rPr>
              <w:t xml:space="preserve"> лабораторне, практичне, семінарське, індивідуальне заняття; </w:t>
            </w:r>
            <w:bookmarkStart w:id="8" w:name="n786"/>
            <w:bookmarkStart w:id="9" w:name="n787"/>
            <w:bookmarkEnd w:id="8"/>
            <w:bookmarkEnd w:id="9"/>
            <w:r>
              <w:rPr>
                <w:noProof w:val="0"/>
              </w:rPr>
              <w:t xml:space="preserve">консультація. </w:t>
            </w:r>
          </w:p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29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lastRenderedPageBreak/>
              <w:t>Методи навчання та освітні технології: традиційні, інтерактивні, інформаційно-комунікативні, технології дистанційного навчання.</w:t>
            </w:r>
          </w:p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jc w:val="both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Залучення до проведення занять кваліфікованих практикуючих  фахівців.</w:t>
            </w:r>
            <w:r>
              <w:rPr>
                <w:rFonts w:ascii="Times" w:hAnsi="Times"/>
                <w:noProof w:val="0"/>
                <w:color w:val="000000"/>
                <w:sz w:val="24"/>
              </w:rPr>
              <w:t xml:space="preserve"> </w:t>
            </w:r>
            <w:r>
              <w:rPr>
                <w:noProof w:val="0"/>
              </w:rPr>
              <w:t xml:space="preserve"> </w:t>
            </w:r>
          </w:p>
        </w:tc>
      </w:tr>
      <w:tr w:rsidR="006357C7" w:rsidTr="00DD5042">
        <w:trPr>
          <w:trHeight w:val="2048"/>
        </w:trPr>
        <w:tc>
          <w:tcPr>
            <w:tcW w:w="2743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lastRenderedPageBreak/>
              <w:t xml:space="preserve">Оцінювання </w:t>
            </w:r>
          </w:p>
        </w:tc>
        <w:tc>
          <w:tcPr>
            <w:tcW w:w="7038" w:type="dxa"/>
            <w:gridSpan w:val="2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Оцінювання здійснюється з усіх видів робіт за національною шкалою.</w:t>
            </w:r>
          </w:p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29" w:lineRule="auto"/>
              <w:ind w:left="-16" w:right="44" w:hanging="4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Види контролю: попередній, поточний, підсумковий. </w:t>
            </w:r>
          </w:p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Форми контролю: контрольні роботи, тестування, залік, іспит, захист курсових робіт, захист звітів з  практики, кваліфікаційний іспит.</w:t>
            </w:r>
          </w:p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Атестація проводиться у формі кваліфікаційного іспиту.</w:t>
            </w:r>
          </w:p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За викладачем зберігається академічна свобода у виборі методів та форм оцінювання.</w:t>
            </w:r>
          </w:p>
        </w:tc>
      </w:tr>
      <w:tr w:rsidR="006357C7" w:rsidTr="00DD5042">
        <w:trPr>
          <w:trHeight w:val="410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 xml:space="preserve">1.6. Перелік </w:t>
            </w:r>
            <w:proofErr w:type="spellStart"/>
            <w:r>
              <w:rPr>
                <w:rFonts w:ascii="Times New Roman" w:hAnsi="Times New Roman"/>
                <w:b/>
                <w:noProof w:val="0"/>
                <w:sz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4"/>
              </w:rPr>
              <w:t xml:space="preserve"> випускника</w:t>
            </w:r>
          </w:p>
        </w:tc>
      </w:tr>
      <w:tr w:rsidR="006357C7" w:rsidTr="00DD5042">
        <w:trPr>
          <w:trHeight w:val="842"/>
        </w:trPr>
        <w:tc>
          <w:tcPr>
            <w:tcW w:w="2743" w:type="dxa"/>
          </w:tcPr>
          <w:p w:rsidR="006357C7" w:rsidRDefault="006357C7" w:rsidP="00DD5042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>Інтегральна компетентність</w:t>
            </w:r>
          </w:p>
          <w:p w:rsidR="006357C7" w:rsidRDefault="006357C7" w:rsidP="00DD5042">
            <w:pPr>
              <w:pStyle w:val="a9"/>
              <w:spacing w:before="0" w:beforeAutospacing="0" w:after="0" w:afterAutospacing="0"/>
              <w:jc w:val="both"/>
              <w:rPr>
                <w:noProof w:val="0"/>
              </w:rPr>
            </w:pPr>
          </w:p>
        </w:tc>
        <w:tc>
          <w:tcPr>
            <w:tcW w:w="7038" w:type="dxa"/>
            <w:gridSpan w:val="2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both"/>
              <w:rPr>
                <w:sz w:val="28"/>
              </w:rPr>
            </w:pPr>
            <w:r>
              <w:t>Здатність вирішувати типові спеціалізовані задачі та практичні проблеми у сфері менеджменту або у процесі навчання, що вимагає застосування положень і методів соціальних та поведінкових наук,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ситуаціях.</w:t>
            </w:r>
          </w:p>
        </w:tc>
      </w:tr>
      <w:tr w:rsidR="006357C7" w:rsidTr="00DD5042">
        <w:trPr>
          <w:trHeight w:val="842"/>
        </w:trPr>
        <w:tc>
          <w:tcPr>
            <w:tcW w:w="2743" w:type="dxa"/>
          </w:tcPr>
          <w:p w:rsidR="006357C7" w:rsidRDefault="006357C7" w:rsidP="00DD5042">
            <w:pPr>
              <w:pStyle w:val="a9"/>
              <w:spacing w:before="0" w:beforeAutospacing="0" w:after="0" w:afterAutospacing="0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Загальні компетентності</w:t>
            </w:r>
          </w:p>
          <w:p w:rsidR="006357C7" w:rsidRDefault="006357C7" w:rsidP="00DD5042">
            <w:pPr>
              <w:pStyle w:val="a9"/>
              <w:spacing w:before="0" w:beforeAutospacing="0" w:after="0" w:afterAutospacing="0"/>
              <w:jc w:val="both"/>
              <w:rPr>
                <w:noProof w:val="0"/>
              </w:rPr>
            </w:pPr>
          </w:p>
        </w:tc>
        <w:tc>
          <w:tcPr>
            <w:tcW w:w="7038" w:type="dxa"/>
            <w:gridSpan w:val="2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both"/>
            </w:pPr>
            <w:r>
              <w:t>ЗК 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6357C7" w:rsidRDefault="006357C7" w:rsidP="00DD5042">
            <w:pPr>
              <w:pStyle w:val="a9"/>
              <w:tabs>
                <w:tab w:val="left" w:pos="887"/>
              </w:tabs>
              <w:spacing w:before="0" w:beforeAutospacing="0" w:after="0" w:afterAutospacing="0"/>
              <w:jc w:val="both"/>
            </w:pPr>
            <w:r>
              <w:t xml:space="preserve">ЗК 2. 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6357C7" w:rsidRDefault="006357C7" w:rsidP="00DD5042">
            <w:pPr>
              <w:pStyle w:val="a9"/>
              <w:spacing w:before="0" w:beforeAutospacing="0" w:after="0" w:afterAutospacing="0"/>
              <w:jc w:val="both"/>
            </w:pPr>
            <w:r>
              <w:t>ЗК 3. Здатність спілкуватися державною мовою як усно, так і письмово.</w:t>
            </w:r>
          </w:p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ЗК 4. Здатність спілкуватися іноземною мовою.</w:t>
            </w:r>
          </w:p>
          <w:p w:rsidR="006357C7" w:rsidRDefault="006357C7" w:rsidP="00DD5042">
            <w:pPr>
              <w:pStyle w:val="a9"/>
              <w:spacing w:before="0" w:beforeAutospacing="0" w:after="0" w:afterAutospacing="0"/>
              <w:jc w:val="both"/>
            </w:pPr>
            <w:r>
              <w:t>ЗК 5. Здатність застосовувати знання в практичних ситуаціях.</w:t>
            </w:r>
          </w:p>
          <w:p w:rsidR="006357C7" w:rsidRDefault="006357C7" w:rsidP="00DD5042">
            <w:pPr>
              <w:pStyle w:val="a9"/>
              <w:spacing w:before="0" w:beforeAutospacing="0" w:after="0" w:afterAutospacing="0"/>
              <w:jc w:val="both"/>
            </w:pPr>
            <w:r>
              <w:t>ЗК 6. Здатність використовувати інформаційні та комунікаційні технології.</w:t>
            </w:r>
          </w:p>
          <w:p w:rsidR="006357C7" w:rsidRDefault="006357C7" w:rsidP="00DD504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ЗК 7. Здатність до пошуку, оброблення та аналізу інформації з різних джерел.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ЗК 8. Здатність виявляти ініціативу та підприємливість.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ЗК 9. Здатність вникати в сутність явищ і процесів реального світу, свідомо використовувати наукові знання у пізнавальній і професійній діяльності.</w:t>
            </w:r>
          </w:p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color w:val="222222"/>
                <w:sz w:val="24"/>
                <w:shd w:val="clear" w:color="auto" w:fill="FFFFFF"/>
              </w:rPr>
              <w:t>ЗК 10 Здатність розуміти ролі фізичної культури в розвитку особистості для збереження та зміцнення власного здоров’я, підготовки  до професійної діяльності.</w:t>
            </w:r>
          </w:p>
          <w:p w:rsidR="006357C7" w:rsidRDefault="006357C7" w:rsidP="00DD5042">
            <w:pPr>
              <w:spacing w:line="240" w:lineRule="auto"/>
              <w:jc w:val="both"/>
              <w:rPr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color w:val="222222"/>
                <w:sz w:val="24"/>
              </w:rPr>
              <w:t> ЗК 11   використовувати засоби і методи фізичного виховання для підвищення своїх функціональних і рухових можливостей, для досягнення особистісних, життєвих і професійних цілей</w:t>
            </w:r>
          </w:p>
        </w:tc>
      </w:tr>
      <w:tr w:rsidR="006357C7" w:rsidTr="00DD5042">
        <w:trPr>
          <w:trHeight w:val="842"/>
        </w:trPr>
        <w:tc>
          <w:tcPr>
            <w:tcW w:w="2743" w:type="dxa"/>
          </w:tcPr>
          <w:p w:rsidR="006357C7" w:rsidRDefault="006357C7" w:rsidP="00DD5042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 xml:space="preserve">Спеціальні компетентності </w:t>
            </w:r>
          </w:p>
          <w:p w:rsidR="006357C7" w:rsidRDefault="006357C7" w:rsidP="00DD5042">
            <w:pPr>
              <w:pStyle w:val="a9"/>
              <w:spacing w:before="0" w:beforeAutospacing="0" w:after="0" w:afterAutospacing="0"/>
              <w:jc w:val="both"/>
              <w:rPr>
                <w:noProof w:val="0"/>
              </w:rPr>
            </w:pPr>
          </w:p>
        </w:tc>
        <w:tc>
          <w:tcPr>
            <w:tcW w:w="7038" w:type="dxa"/>
            <w:gridSpan w:val="2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 1. </w:t>
            </w:r>
            <w:bookmarkStart w:id="10" w:name="_Hlk57105431"/>
            <w:r>
              <w:rPr>
                <w:rFonts w:ascii="Times New Roman" w:hAnsi="Times New Roman"/>
                <w:sz w:val="24"/>
              </w:rPr>
              <w:t>Розуміння принципів і норм права та використання їх у професійній діяльності</w:t>
            </w:r>
            <w:bookmarkEnd w:id="10"/>
            <w:r>
              <w:rPr>
                <w:rFonts w:ascii="Times New Roman" w:hAnsi="Times New Roman"/>
                <w:sz w:val="24"/>
              </w:rPr>
              <w:t>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2. Здатність діяти соціально відповідально і свідомо.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СК 3. Здатність застосовувати знання теорії і практики менеджменту для вирішення типових спеціалізованих задач професійної діяльності. 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 4. Здатність управляти підрозділом і налагоджувати необхідні комунікації в процесі управління.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 5. Здатність формувати і демонструвати лідерські якості та поведінкові навички.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6. Здатність планувати, аналізувати, контролювати та оцінювати власну роботу і роботу інших працівників.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 7. Здатність планувати час та керувати ним (тайм-менеджмент).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 8. Здатність працювати в команді та налагоджувати міжособистісну взаємодію під час розв’язання професійних завдань.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9. Здатність проводити економічні розрахунки.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 10. Розуміння принципів психології та використання їх у професійній діяльності. 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 11. Здатність застосовувати правила оформлення управлінських документів.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12. Здатність вирішувати конкретні проблеми в реалізації технологічних завдань; використовувати інформаційні технології для вирішення практичних завдань в галузі професійної діяльності.</w:t>
            </w:r>
          </w:p>
          <w:p w:rsidR="006357C7" w:rsidRDefault="006357C7" w:rsidP="00DD50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1</w:t>
            </w:r>
            <w:r w:rsidR="00507921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Здатність обирати і застосовувати ефективні засоби управління підприємницькою діяльністю ринкового суб’єкта на рівні організації, підрозділу, групи, мережі.</w:t>
            </w:r>
          </w:p>
          <w:p w:rsidR="006357C7" w:rsidRDefault="006357C7" w:rsidP="00DD50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1</w:t>
            </w:r>
            <w:r w:rsidR="0050792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Здатність астосовувати іншомовну комунікативну спроможність для ефективного спілкування іноземною(англійською) мовою у професійному середовищі у сфері обліку і оподаткування в усній і письмовій формі</w:t>
            </w:r>
          </w:p>
          <w:p w:rsidR="006357C7" w:rsidRDefault="006357C7" w:rsidP="00DD50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 </w:t>
            </w:r>
            <w:r w:rsidR="00507921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 Здатність підтримувати загальний рівень фізичної активності та здоровя для ведення активної соціальної і практичної діяльності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СК </w:t>
            </w:r>
            <w:r w:rsidR="00507921">
              <w:rPr>
                <w:rFonts w:ascii="Times New Roman" w:hAnsi="Times New Roman"/>
                <w:noProof w:val="0"/>
                <w:sz w:val="24"/>
              </w:rPr>
              <w:t>16</w:t>
            </w:r>
            <w:r>
              <w:rPr>
                <w:rFonts w:ascii="Times New Roman" w:hAnsi="Times New Roman"/>
                <w:noProof w:val="0"/>
                <w:sz w:val="24"/>
              </w:rPr>
              <w:t>. Здатність застосовувати етичні принципи під час виконання професійних обов’язків.</w:t>
            </w:r>
          </w:p>
          <w:p w:rsidR="006357C7" w:rsidRDefault="00507921" w:rsidP="00DD50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 17</w:t>
            </w:r>
            <w:r w:rsidR="006357C7">
              <w:rPr>
                <w:rFonts w:ascii="Times New Roman" w:hAnsi="Times New Roman"/>
                <w:noProof w:val="0"/>
                <w:sz w:val="24"/>
              </w:rPr>
              <w:t xml:space="preserve">. </w:t>
            </w:r>
            <w:r w:rsidR="006357C7">
              <w:rPr>
                <w:rFonts w:ascii="Times New Roman" w:hAnsi="Times New Roman"/>
                <w:sz w:val="24"/>
              </w:rPr>
              <w:t>Здатність астосовувати комунікативні знання, володіти фаховою термінологією.</w:t>
            </w:r>
          </w:p>
          <w:p w:rsidR="006357C7" w:rsidRPr="00507921" w:rsidRDefault="00507921" w:rsidP="00507921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18</w:t>
            </w:r>
            <w:r w:rsidR="006357C7">
              <w:rPr>
                <w:rFonts w:ascii="Times New Roman" w:hAnsi="Times New Roman"/>
                <w:noProof w:val="0"/>
                <w:sz w:val="24"/>
              </w:rPr>
              <w:t>. Здатність послідовно, логічно, систематично та аргументовано викладати міркування та дотримуватися нор</w:t>
            </w:r>
            <w:r>
              <w:rPr>
                <w:rFonts w:ascii="Times New Roman" w:hAnsi="Times New Roman"/>
                <w:noProof w:val="0"/>
                <w:sz w:val="24"/>
              </w:rPr>
              <w:t>м інтелектуальної доброчесності</w:t>
            </w:r>
            <w:r w:rsidR="00DD5042">
              <w:rPr>
                <w:rFonts w:ascii="Times New Roman" w:hAnsi="Times New Roman"/>
                <w:noProof w:val="0"/>
                <w:color w:val="222222"/>
                <w:sz w:val="24"/>
              </w:rPr>
              <w:t xml:space="preserve"> </w:t>
            </w:r>
          </w:p>
        </w:tc>
      </w:tr>
      <w:tr w:rsidR="006357C7" w:rsidTr="00DD5042">
        <w:trPr>
          <w:trHeight w:val="410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lastRenderedPageBreak/>
              <w:t>1.7. Результати навчання (РН)</w:t>
            </w:r>
          </w:p>
        </w:tc>
      </w:tr>
      <w:tr w:rsidR="006357C7" w:rsidTr="00DD5042">
        <w:trPr>
          <w:trHeight w:val="410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 1. Знати свої права, як члена суспільства, цінності громадянського суспільства, верховенства права, прав і свобод людини і громадянина України.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РН2. Використовувати різні форми і методи рухової активності для ведення здорового способу життя.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РН 3. Володіти державною та іноземною мовами у професійній діяльності.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 4. Застосовувати правові норми, норми з охорони праці, безпеки життєдіяльності у професійній діяльності.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 5. Застосовувати сучасний інструментарій менеджменту під час розв’язання професійних завдань.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 6. Використовувати сучасні інформаційні і комунікаційні технології для розв’язання професійних завдань.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 7. Розв’язувати типові спеціалізовані задачі в професійній діяльності.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РН 8. Знаходити оптимальні, обґрунтовані, творчі рішення для розв'язування професійних завдань. 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 9. Пропонувати ефективні методи мотивування персоналу підприємства (підрозділу) для підвищення продуктивності праці.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 10. Демонструвати навички самостійної роботи, критики і самокритики, відкритості до нових знань.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 11. Здійснювати пошук, збирання, оброблення й аналізування інформації у професійній діяльності.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 12. Демонструвати навички командної роботи, лідерства для налагодження комунікації у професійній діяльності.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 13.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ланувати, аналізувати, контролювати й оцінювати власну роботу і роботу інших осіб у професійній діяльності.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 14. Визначати основні економічні показники підприємства (підрозділу) для підвищення ефективності діяльності.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РН 15. Проявляти ініціативу та підприємливість для розвитку підприємства (підрозділу). 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 16. Застосовувати знання з психології для розв’язання професійних завдань.</w:t>
            </w:r>
          </w:p>
          <w:p w:rsidR="006357C7" w:rsidRDefault="006357C7" w:rsidP="00DD5042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 17. Складати організаційно-розпорядчі документи для забезпечення ефективної взаємодії у професійній діяльності.</w:t>
            </w:r>
          </w:p>
          <w:p w:rsidR="006357C7" w:rsidRDefault="006357C7" w:rsidP="00DD50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 18. Демонструвати знання та навики щодо проведення експериментів, збору даних та моделювання; використовувати відповідні експериментальні дослідження та застосовувати дослідницькі навички за професійною тематикою; системно мислити та застосовувати творчі здібності до формування принципово нових ідей.</w:t>
            </w:r>
          </w:p>
          <w:p w:rsidR="006357C7" w:rsidRDefault="006357C7" w:rsidP="00DD5042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 19.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Розробляти проекти у сфері управління, економічних та соціально-трудових відносин та керувати ними.</w:t>
            </w:r>
          </w:p>
          <w:p w:rsidR="006357C7" w:rsidRDefault="006357C7" w:rsidP="00DD5042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РН 20. Ідентифікувати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</w:t>
            </w:r>
          </w:p>
          <w:p w:rsidR="006357C7" w:rsidRDefault="006357C7" w:rsidP="00DD5042">
            <w:pPr>
              <w:rPr>
                <w:rFonts w:ascii="Times New Roman" w:hAnsi="Times New Roman"/>
                <w:sz w:val="24"/>
              </w:rPr>
            </w:pPr>
            <w:r>
              <w:t xml:space="preserve">РН 21. </w:t>
            </w:r>
            <w:r>
              <w:rPr>
                <w:rFonts w:ascii="Times New Roman" w:hAnsi="Times New Roman"/>
                <w:sz w:val="24"/>
              </w:rPr>
              <w:t>Демонструвати здатність використання технологічних і технічних навичок у професійній діяльності</w:t>
            </w:r>
          </w:p>
        </w:tc>
      </w:tr>
      <w:tr w:rsidR="006357C7" w:rsidTr="00DD5042">
        <w:trPr>
          <w:trHeight w:val="410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lastRenderedPageBreak/>
              <w:t>1.8. Ресурсне забезпечення реалізації програми</w:t>
            </w:r>
          </w:p>
        </w:tc>
      </w:tr>
      <w:tr w:rsidR="006357C7" w:rsidTr="00DD5042">
        <w:trPr>
          <w:trHeight w:val="410"/>
        </w:trPr>
        <w:tc>
          <w:tcPr>
            <w:tcW w:w="2835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Кадрове забезпечення</w:t>
            </w:r>
          </w:p>
        </w:tc>
        <w:tc>
          <w:tcPr>
            <w:tcW w:w="6946" w:type="dxa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Викладачі, що забезпечують освітньо-професійну програму Менеджмент, відповідають кадровим вимогам, визначених Ліцензійними умовами провадження освітньої діяльності у сфері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 освіти.</w:t>
            </w:r>
          </w:p>
        </w:tc>
      </w:tr>
      <w:tr w:rsidR="006357C7" w:rsidTr="00DD5042">
        <w:trPr>
          <w:trHeight w:val="410"/>
        </w:trPr>
        <w:tc>
          <w:tcPr>
            <w:tcW w:w="2835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Матеріально-технічне забезпечення</w:t>
            </w:r>
          </w:p>
        </w:tc>
        <w:tc>
          <w:tcPr>
            <w:tcW w:w="6946" w:type="dxa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Матеріально-технічне забезпечення освітньо-професійної програми підготовки фахових молодших бакалаврів відповідає вимогам, визначених Ліцензійними умовами провадження освітньої діяльності і базується на сучасних інформаційно-комунікаційних технологіях. Матеріально-технічна база структурних підрозділів коледжу дозволяє організувати та проводити заняття з усіх навчальних дисциплін на достатньому рівні. </w:t>
            </w:r>
          </w:p>
          <w:p w:rsidR="006357C7" w:rsidRDefault="006357C7" w:rsidP="00DD5042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Матеріально-технічну базу коледжу становлять власні навчальні корпуси, лабораторії, комп’ютерні класи, оснащені ПК останніх модифікацій, бібліотека, актова зала, спортивна зала, гуртожиток та інші об’єкти соціальної інфраструктури.</w:t>
            </w:r>
          </w:p>
        </w:tc>
      </w:tr>
      <w:tr w:rsidR="006357C7" w:rsidTr="00DD5042">
        <w:trPr>
          <w:trHeight w:val="410"/>
        </w:trPr>
        <w:tc>
          <w:tcPr>
            <w:tcW w:w="2835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Інформаційне та навчально-методичне забезпечення</w:t>
            </w:r>
          </w:p>
        </w:tc>
        <w:tc>
          <w:tcPr>
            <w:tcW w:w="6946" w:type="dxa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Інформаційне та навчально-методичне забезпечення освітньо-професійної програми підготовки фахових молодших бакалаврів відповідає вимогам, визначених Ліцензійними умовами провадження освітньої діяльності. </w:t>
            </w:r>
          </w:p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Забезпеченість бібліотеки підручниками і посібниками, фаховими періодичними виданнями відповідного профілю, наявність електронних ресурсів, навчально-методичних матеріалів з навчальних дисциплін, у т.ч. у системі </w:t>
            </w:r>
            <w:r>
              <w:rPr>
                <w:rFonts w:ascii="Times New Roman" w:hAnsi="Times New Roman"/>
                <w:noProof w:val="0"/>
                <w:color w:val="000000"/>
                <w:sz w:val="24"/>
              </w:rPr>
              <w:lastRenderedPageBreak/>
              <w:t>дистанційного навчання</w:t>
            </w:r>
          </w:p>
        </w:tc>
      </w:tr>
      <w:tr w:rsidR="006357C7" w:rsidTr="00DD5042">
        <w:trPr>
          <w:trHeight w:val="410"/>
        </w:trPr>
        <w:tc>
          <w:tcPr>
            <w:tcW w:w="9781" w:type="dxa"/>
            <w:gridSpan w:val="3"/>
            <w:vAlign w:val="center"/>
          </w:tcPr>
          <w:p w:rsidR="006357C7" w:rsidRDefault="006357C7" w:rsidP="00DD5042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lastRenderedPageBreak/>
              <w:t>1.9. Академічна мобільність</w:t>
            </w:r>
          </w:p>
        </w:tc>
      </w:tr>
      <w:tr w:rsidR="006357C7" w:rsidTr="00DD5042">
        <w:trPr>
          <w:trHeight w:val="276"/>
        </w:trPr>
        <w:tc>
          <w:tcPr>
            <w:tcW w:w="2835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Національна кредитна мобільність</w:t>
            </w:r>
          </w:p>
        </w:tc>
        <w:tc>
          <w:tcPr>
            <w:tcW w:w="6946" w:type="dxa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Навчання у закладі освіти, відмінному від постійного місця навчання учасників освітнього процесу, з метою здобуття кредитів Європейської кредитної трансферно-накопичувальної системи та/або відповідних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, результатів навчання (без здобуття кредитів Європейської кредитної трансферно-накопичувальної системи), що будуть визнані у закладі освіти постійного місця навчання вітчизняного учасника освітнього процесу. </w:t>
            </w:r>
          </w:p>
        </w:tc>
      </w:tr>
      <w:tr w:rsidR="006357C7" w:rsidTr="00DD5042">
        <w:trPr>
          <w:trHeight w:val="410"/>
        </w:trPr>
        <w:tc>
          <w:tcPr>
            <w:tcW w:w="2835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Міжнародна академічна мобільність</w:t>
            </w:r>
          </w:p>
        </w:tc>
        <w:tc>
          <w:tcPr>
            <w:tcW w:w="6946" w:type="dxa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Можливість учасників освітнього процесу навчатися, викладати, стажуватися чи проводити дослідницьку діяльність в іншому закладі освіти (науковій установі) поза межами України на підставі двосторонніх договорів.</w:t>
            </w:r>
          </w:p>
        </w:tc>
      </w:tr>
      <w:tr w:rsidR="006357C7" w:rsidTr="00DD5042">
        <w:trPr>
          <w:trHeight w:val="864"/>
        </w:trPr>
        <w:tc>
          <w:tcPr>
            <w:tcW w:w="2835" w:type="dxa"/>
            <w:gridSpan w:val="2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 xml:space="preserve">Навчання іноземних здобувачів фахової </w:t>
            </w:r>
            <w:proofErr w:type="spellStart"/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передвищої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 xml:space="preserve"> освіти</w:t>
            </w:r>
          </w:p>
        </w:tc>
        <w:tc>
          <w:tcPr>
            <w:tcW w:w="6946" w:type="dxa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Не передбачено. </w:t>
            </w:r>
          </w:p>
        </w:tc>
      </w:tr>
    </w:tbl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6357C7" w:rsidRPr="007F38DA" w:rsidRDefault="006357C7" w:rsidP="006357C7">
      <w:pPr>
        <w:pStyle w:val="a9"/>
        <w:spacing w:before="0" w:beforeAutospacing="0" w:after="0" w:afterAutospacing="0"/>
        <w:jc w:val="center"/>
        <w:rPr>
          <w:b/>
          <w:noProof w:val="0"/>
          <w:color w:val="000000"/>
          <w:sz w:val="28"/>
        </w:rPr>
      </w:pPr>
      <w:r w:rsidRPr="007F38DA">
        <w:rPr>
          <w:b/>
          <w:noProof w:val="0"/>
          <w:sz w:val="28"/>
        </w:rPr>
        <w:t xml:space="preserve">2. ПЕРЕЛІК ОСВІТНІХ КОМПОНЕНТІВ ТА ЛОГІЧНА ПОСЛІДОВНІСТЬ ЇХ ВИКОНАННЯ </w:t>
      </w:r>
    </w:p>
    <w:p w:rsidR="006357C7" w:rsidRPr="007F38DA" w:rsidRDefault="006357C7" w:rsidP="006357C7">
      <w:pPr>
        <w:pStyle w:val="a9"/>
        <w:spacing w:before="0" w:beforeAutospacing="0" w:after="0" w:afterAutospacing="0"/>
        <w:jc w:val="center"/>
        <w:rPr>
          <w:b/>
          <w:noProof w:val="0"/>
          <w:color w:val="000000"/>
          <w:sz w:val="28"/>
        </w:rPr>
      </w:pPr>
      <w:r w:rsidRPr="007F38DA">
        <w:rPr>
          <w:b/>
          <w:noProof w:val="0"/>
          <w:color w:val="000000"/>
          <w:sz w:val="28"/>
        </w:rPr>
        <w:t>2.1. Перелік компонентів освітньо-професійної програми</w:t>
      </w:r>
      <w:r w:rsidRPr="007F38DA">
        <w:rPr>
          <w:b/>
          <w:noProof w:val="0"/>
          <w:sz w:val="28"/>
        </w:rPr>
        <w:t xml:space="preserve"> Менеджмент</w:t>
      </w: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1276"/>
        <w:gridCol w:w="1701"/>
      </w:tblGrid>
      <w:tr w:rsidR="006357C7" w:rsidTr="00DD5042">
        <w:tc>
          <w:tcPr>
            <w:tcW w:w="1384" w:type="dxa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Код о/к</w:t>
            </w:r>
          </w:p>
        </w:tc>
        <w:tc>
          <w:tcPr>
            <w:tcW w:w="5528" w:type="dxa"/>
          </w:tcPr>
          <w:p w:rsidR="006357C7" w:rsidRDefault="006357C7" w:rsidP="00DD5042">
            <w:pPr>
              <w:pStyle w:val="a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Освітні компоненти ОПП (навчальні дисципліни, курсові роботи, практики, кваліфікаційний іспит)</w:t>
            </w:r>
          </w:p>
        </w:tc>
        <w:tc>
          <w:tcPr>
            <w:tcW w:w="1276" w:type="dxa"/>
          </w:tcPr>
          <w:p w:rsidR="006357C7" w:rsidRDefault="006357C7" w:rsidP="00DD5042">
            <w:pPr>
              <w:pStyle w:val="a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Кількість кредитів ЄКТС</w:t>
            </w:r>
          </w:p>
        </w:tc>
        <w:tc>
          <w:tcPr>
            <w:tcW w:w="1701" w:type="dxa"/>
          </w:tcPr>
          <w:p w:rsidR="006357C7" w:rsidRDefault="006357C7" w:rsidP="00DD5042">
            <w:pPr>
              <w:pStyle w:val="a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Форма підсумкового контролю</w:t>
            </w:r>
          </w:p>
        </w:tc>
      </w:tr>
      <w:tr w:rsidR="006357C7" w:rsidTr="00DD5042">
        <w:tc>
          <w:tcPr>
            <w:tcW w:w="1384" w:type="dxa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1</w:t>
            </w:r>
          </w:p>
        </w:tc>
        <w:tc>
          <w:tcPr>
            <w:tcW w:w="5528" w:type="dxa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2</w:t>
            </w:r>
          </w:p>
        </w:tc>
        <w:tc>
          <w:tcPr>
            <w:tcW w:w="1276" w:type="dxa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3</w:t>
            </w:r>
          </w:p>
        </w:tc>
        <w:tc>
          <w:tcPr>
            <w:tcW w:w="1701" w:type="dxa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4</w:t>
            </w:r>
          </w:p>
        </w:tc>
      </w:tr>
      <w:tr w:rsidR="006357C7" w:rsidTr="00DD5042">
        <w:tc>
          <w:tcPr>
            <w:tcW w:w="9889" w:type="dxa"/>
            <w:gridSpan w:val="4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Обов'язкові освітні компоненти</w:t>
            </w:r>
          </w:p>
        </w:tc>
      </w:tr>
      <w:tr w:rsidR="006357C7" w:rsidTr="00DD5042">
        <w:tc>
          <w:tcPr>
            <w:tcW w:w="9889" w:type="dxa"/>
            <w:gridSpan w:val="4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1. ЗАГАЛЬНА ПІДГОТОВКА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ОК 1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Основи правознавства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Основи філософських знань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Екологія та захист навколишнього середовища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4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Вища математика 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5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Інформаційні системи у галузі 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6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Історія України 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7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Економічна теорія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8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Українська мова (за професійним спрямуванням)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9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Іноземна мова (за професійним спрямуванням)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10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Основи охорони праці та БЖД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11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Етика ділового спілкування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12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Фізичне виховання*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357C7" w:rsidTr="00DD5042">
        <w:tc>
          <w:tcPr>
            <w:tcW w:w="9889" w:type="dxa"/>
            <w:gridSpan w:val="4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2. ПРОФЕСІЙНА ПІДГОТОВКА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lastRenderedPageBreak/>
              <w:t>ОК 13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Економіка підприємства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14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 xml:space="preserve">залік 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15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Менеджмент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16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Діловодство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17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Комерційне право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18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Трудове право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19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Техніка та технології в агропромисловому комплексі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залік 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20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Вступ до фаху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21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Тайм-менеджмент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22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Економічний аналіз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23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Фінанси підприємства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24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Планування виробництва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25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Основи зовнішньоекономічної діяльності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26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Основи психології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27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Статистика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28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Розміщення продуктивних сил і регіональна економіка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29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Підприємництво та бізнес-культура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30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Курсова з </w:t>
            </w:r>
            <w:r>
              <w:rPr>
                <w:rFonts w:ascii="Times New Roman" w:hAnsi="Times New Roman"/>
                <w:noProof w:val="0"/>
                <w:sz w:val="24"/>
              </w:rPr>
              <w:t>маркетингу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захист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31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Курсова з </w:t>
            </w:r>
            <w:r>
              <w:rPr>
                <w:rFonts w:ascii="Times New Roman" w:hAnsi="Times New Roman"/>
                <w:noProof w:val="0"/>
                <w:sz w:val="24"/>
              </w:rPr>
              <w:t>менеджменту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захист</w:t>
            </w:r>
          </w:p>
        </w:tc>
      </w:tr>
      <w:tr w:rsidR="006357C7" w:rsidTr="00DD5042">
        <w:tc>
          <w:tcPr>
            <w:tcW w:w="9889" w:type="dxa"/>
            <w:gridSpan w:val="4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b/>
                <w:noProof w:val="0"/>
              </w:rPr>
              <w:t xml:space="preserve">Атестація здобувачів фахової </w:t>
            </w:r>
            <w:proofErr w:type="spellStart"/>
            <w:r>
              <w:rPr>
                <w:b/>
                <w:noProof w:val="0"/>
              </w:rPr>
              <w:t>передвищої</w:t>
            </w:r>
            <w:proofErr w:type="spellEnd"/>
            <w:r>
              <w:rPr>
                <w:b/>
                <w:noProof w:val="0"/>
              </w:rPr>
              <w:t xml:space="preserve"> освіти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32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Кваліфікаційний іспит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іспит</w:t>
            </w:r>
          </w:p>
        </w:tc>
      </w:tr>
      <w:tr w:rsidR="006357C7" w:rsidTr="00DD5042">
        <w:tc>
          <w:tcPr>
            <w:tcW w:w="9889" w:type="dxa"/>
            <w:gridSpan w:val="4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b/>
                <w:noProof w:val="0"/>
              </w:rPr>
              <w:t>3.  ПРАКТИЧНА ПІДГОТОВКА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both"/>
              <w:rPr>
                <w:noProof w:val="0"/>
              </w:rPr>
            </w:pPr>
            <w:r>
              <w:rPr>
                <w:b/>
                <w:noProof w:val="0"/>
              </w:rPr>
              <w:t>Навчальні практики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33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Ознайомлювальна практика</w:t>
            </w:r>
          </w:p>
        </w:tc>
        <w:tc>
          <w:tcPr>
            <w:tcW w:w="1276" w:type="dxa"/>
            <w:vAlign w:val="center"/>
          </w:tcPr>
          <w:p w:rsidR="006357C7" w:rsidRDefault="00CE036E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захист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34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Навчальна практика з маркетингу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</w:t>
            </w:r>
            <w:r w:rsidR="00CE036E">
              <w:rPr>
                <w:rFonts w:ascii="Times New Roman" w:hAnsi="Times New Roman"/>
                <w:noProof w:val="0"/>
                <w:sz w:val="24"/>
              </w:rPr>
              <w:t>,5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захист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35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Навчальна практика з менеджменту  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</w:t>
            </w:r>
            <w:r w:rsidR="00322FA3">
              <w:rPr>
                <w:rFonts w:ascii="Times New Roman" w:hAnsi="Times New Roman"/>
                <w:noProof w:val="0"/>
                <w:sz w:val="24"/>
              </w:rPr>
              <w:t>,5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захист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36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Технологічна практика з інформатики і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компютерної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техніки</w:t>
            </w:r>
          </w:p>
        </w:tc>
        <w:tc>
          <w:tcPr>
            <w:tcW w:w="1276" w:type="dxa"/>
            <w:vAlign w:val="center"/>
          </w:tcPr>
          <w:p w:rsidR="006357C7" w:rsidRDefault="00507921" w:rsidP="00507921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захист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37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Технологічна практика з менеджменту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захист</w:t>
            </w:r>
          </w:p>
        </w:tc>
      </w:tr>
      <w:tr w:rsidR="006357C7" w:rsidTr="00DD5042">
        <w:tc>
          <w:tcPr>
            <w:tcW w:w="1384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38</w:t>
            </w:r>
          </w:p>
        </w:tc>
        <w:tc>
          <w:tcPr>
            <w:tcW w:w="5528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Виробнича практика</w:t>
            </w:r>
          </w:p>
        </w:tc>
        <w:tc>
          <w:tcPr>
            <w:tcW w:w="1276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захист</w:t>
            </w:r>
          </w:p>
        </w:tc>
      </w:tr>
      <w:tr w:rsidR="006357C7" w:rsidTr="00DD5042">
        <w:tc>
          <w:tcPr>
            <w:tcW w:w="1384" w:type="dxa"/>
            <w:shd w:val="clear" w:color="auto" w:fill="F2F2F2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2F2F2"/>
          </w:tcPr>
          <w:p w:rsidR="006357C7" w:rsidRDefault="006357C7" w:rsidP="00DD5042">
            <w:pPr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</w:rPr>
              <w:t>Загальний обсяг обов’язкових ОК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</w:rPr>
              <w:t>133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357C7" w:rsidTr="00DD5042">
        <w:tc>
          <w:tcPr>
            <w:tcW w:w="9889" w:type="dxa"/>
            <w:gridSpan w:val="4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2.2. Вибіркові компоненти</w:t>
            </w:r>
          </w:p>
        </w:tc>
      </w:tr>
      <w:tr w:rsidR="00483622" w:rsidTr="007A2DFE">
        <w:trPr>
          <w:trHeight w:val="327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1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bookmarkStart w:id="11" w:name="_GoBack"/>
            <w:bookmarkEnd w:id="11"/>
            <w:r>
              <w:rPr>
                <w:noProof w:val="0"/>
              </w:rPr>
              <w:t>іспит</w:t>
            </w:r>
          </w:p>
        </w:tc>
      </w:tr>
      <w:tr w:rsidR="00483622" w:rsidTr="00483622">
        <w:trPr>
          <w:trHeight w:val="180"/>
        </w:trPr>
        <w:tc>
          <w:tcPr>
            <w:tcW w:w="1384" w:type="dxa"/>
            <w:vMerge/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vMerge/>
            <w:vAlign w:val="center"/>
          </w:tcPr>
          <w:p w:rsidR="00483622" w:rsidRDefault="00483622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3622" w:rsidRDefault="00483622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</w:p>
        </w:tc>
      </w:tr>
      <w:tr w:rsidR="00483622" w:rsidTr="00DD2F96">
        <w:trPr>
          <w:trHeight w:val="327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2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залік</w:t>
            </w:r>
          </w:p>
        </w:tc>
      </w:tr>
      <w:tr w:rsidR="00483622" w:rsidTr="00DD5042">
        <w:tc>
          <w:tcPr>
            <w:tcW w:w="1384" w:type="dxa"/>
            <w:vMerge/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vMerge/>
            <w:vAlign w:val="center"/>
          </w:tcPr>
          <w:p w:rsidR="00483622" w:rsidRDefault="00483622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3622" w:rsidRDefault="00483622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</w:p>
        </w:tc>
      </w:tr>
      <w:tr w:rsidR="00483622" w:rsidTr="00D77B8A">
        <w:trPr>
          <w:trHeight w:val="327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3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залік</w:t>
            </w:r>
          </w:p>
        </w:tc>
      </w:tr>
      <w:tr w:rsidR="00483622" w:rsidTr="00DD5042">
        <w:tc>
          <w:tcPr>
            <w:tcW w:w="1384" w:type="dxa"/>
            <w:vMerge/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vMerge/>
            <w:vAlign w:val="center"/>
          </w:tcPr>
          <w:p w:rsidR="00483622" w:rsidRDefault="00483622" w:rsidP="00DD5042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3622" w:rsidRDefault="00483622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</w:p>
        </w:tc>
      </w:tr>
      <w:tr w:rsidR="00483622" w:rsidTr="00176FB4">
        <w:trPr>
          <w:trHeight w:val="327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4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3622" w:rsidRDefault="00483622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  <w:r>
              <w:rPr>
                <w:noProof w:val="0"/>
              </w:rPr>
              <w:t>іспит</w:t>
            </w:r>
          </w:p>
        </w:tc>
      </w:tr>
      <w:tr w:rsidR="00483622" w:rsidTr="00DD5042">
        <w:tc>
          <w:tcPr>
            <w:tcW w:w="1384" w:type="dxa"/>
            <w:vMerge/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vMerge/>
            <w:vAlign w:val="center"/>
          </w:tcPr>
          <w:p w:rsidR="00483622" w:rsidRDefault="00483622" w:rsidP="00DD5042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83622" w:rsidRDefault="00483622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3622" w:rsidRDefault="00483622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357C7" w:rsidTr="00DD5042">
        <w:tc>
          <w:tcPr>
            <w:tcW w:w="1384" w:type="dxa"/>
            <w:shd w:val="clear" w:color="auto" w:fill="FFFFFF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C7" w:rsidRDefault="006357C7" w:rsidP="00DD5042">
            <w:pPr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</w:rPr>
              <w:t>Загальний обсяг вибіркових 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</w:rPr>
              <w:t>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</w:p>
        </w:tc>
      </w:tr>
      <w:tr w:rsidR="006357C7" w:rsidTr="00DD5042">
        <w:tc>
          <w:tcPr>
            <w:tcW w:w="1384" w:type="dxa"/>
            <w:shd w:val="clear" w:color="auto" w:fill="FFFFFF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C7" w:rsidRDefault="006357C7" w:rsidP="00DD5042">
            <w:pPr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</w:rPr>
              <w:t>Загальний обсяг ОПП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</w:rPr>
              <w:t>150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noProof w:val="0"/>
              </w:rPr>
            </w:pPr>
          </w:p>
        </w:tc>
      </w:tr>
    </w:tbl>
    <w:p w:rsidR="006357C7" w:rsidRDefault="006357C7" w:rsidP="006357C7">
      <w:pPr>
        <w:pStyle w:val="a9"/>
        <w:spacing w:before="0" w:beforeAutospacing="0" w:after="0" w:afterAutospacing="0"/>
        <w:rPr>
          <w:b/>
          <w:noProof w:val="0"/>
          <w:color w:val="000000"/>
          <w:sz w:val="28"/>
        </w:rPr>
      </w:pPr>
      <w:r>
        <w:t>*позакредитний освітній компонент</w:t>
      </w:r>
    </w:p>
    <w:p w:rsidR="006357C7" w:rsidRDefault="006357C7" w:rsidP="006357C7">
      <w:pPr>
        <w:pStyle w:val="a9"/>
        <w:tabs>
          <w:tab w:val="left" w:pos="8647"/>
        </w:tabs>
        <w:spacing w:before="0" w:beforeAutospacing="0" w:after="0" w:afterAutospacing="0"/>
        <w:jc w:val="center"/>
        <w:rPr>
          <w:b/>
          <w:noProof w:val="0"/>
        </w:rPr>
      </w:pPr>
    </w:p>
    <w:p w:rsidR="006357C7" w:rsidRDefault="006357C7" w:rsidP="006357C7">
      <w:pPr>
        <w:pStyle w:val="a9"/>
        <w:tabs>
          <w:tab w:val="left" w:pos="8647"/>
        </w:tabs>
        <w:spacing w:before="0" w:beforeAutospacing="0" w:after="0" w:afterAutospacing="0"/>
        <w:jc w:val="center"/>
        <w:rPr>
          <w:b/>
          <w:noProof w:val="0"/>
        </w:rPr>
      </w:pPr>
    </w:p>
    <w:p w:rsidR="006357C7" w:rsidRDefault="006357C7" w:rsidP="006357C7">
      <w:pPr>
        <w:pStyle w:val="a9"/>
        <w:tabs>
          <w:tab w:val="left" w:pos="8647"/>
        </w:tabs>
        <w:spacing w:before="0" w:beforeAutospacing="0" w:after="0" w:afterAutospacing="0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-BoldMT" w:hAnsi="TimesNewRomanPS-BoldMT"/>
          <w:b/>
          <w:noProof w:val="0"/>
          <w:color w:val="000000"/>
          <w:sz w:val="28"/>
        </w:rPr>
      </w:pPr>
      <w:r>
        <w:rPr>
          <w:rFonts w:ascii="TimesNewRomanPS-BoldMT" w:hAnsi="TimesNewRomanPS-BoldMT"/>
          <w:b/>
          <w:noProof w:val="0"/>
          <w:color w:val="000000"/>
          <w:sz w:val="28"/>
        </w:rPr>
        <w:lastRenderedPageBreak/>
        <w:t>2.2. Структурно-логічна схема освітньо-професійної програми</w:t>
      </w:r>
      <w:r>
        <w:rPr>
          <w:rFonts w:ascii="TimesNewRomanPS-BoldMT" w:hAnsi="TimesNewRomanPS-BoldMT"/>
          <w:noProof w:val="0"/>
          <w:color w:val="000000"/>
          <w:sz w:val="28"/>
        </w:rPr>
        <w:t xml:space="preserve"> </w:t>
      </w:r>
      <w:r>
        <w:rPr>
          <w:rFonts w:ascii="TimesNewRomanPS-BoldMT" w:hAnsi="TimesNewRomanPS-BoldMT"/>
          <w:b/>
          <w:noProof w:val="0"/>
          <w:color w:val="000000"/>
          <w:sz w:val="28"/>
        </w:rPr>
        <w:t>Менеджмент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672"/>
      </w:tblGrid>
      <w:tr w:rsidR="006357C7" w:rsidRPr="00483622" w:rsidTr="00DD5042">
        <w:trPr>
          <w:trHeight w:val="998"/>
        </w:trPr>
        <w:tc>
          <w:tcPr>
            <w:tcW w:w="3228" w:type="dxa"/>
            <w:vAlign w:val="center"/>
          </w:tcPr>
          <w:p w:rsidR="006357C7" w:rsidRPr="00483622" w:rsidRDefault="006357C7" w:rsidP="00DD5042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b/>
                <w:noProof w:val="0"/>
                <w:color w:val="000000"/>
                <w:sz w:val="28"/>
                <w:highlight w:val="lightGray"/>
                <w:shd w:val="clear" w:color="auto" w:fill="FFFF00"/>
              </w:rPr>
            </w:pPr>
            <w:r w:rsidRPr="00483622">
              <w:rPr>
                <w:rFonts w:ascii="TimesNewRomanPS-BoldMT" w:hAnsi="TimesNewRomanPS-BoldMT"/>
                <w:b/>
                <w:noProof w:val="0"/>
                <w:color w:val="000000"/>
                <w:sz w:val="28"/>
                <w:highlight w:val="lightGray"/>
                <w:shd w:val="clear" w:color="auto" w:fill="FFFF00"/>
              </w:rPr>
              <w:t>1 рік навчання</w:t>
            </w:r>
          </w:p>
        </w:tc>
        <w:tc>
          <w:tcPr>
            <w:tcW w:w="6672" w:type="dxa"/>
            <w:vAlign w:val="center"/>
          </w:tcPr>
          <w:p w:rsidR="006357C7" w:rsidRPr="00483622" w:rsidRDefault="006357C7" w:rsidP="00DD5042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noProof w:val="0"/>
                <w:color w:val="000000"/>
                <w:sz w:val="28"/>
                <w:highlight w:val="lightGray"/>
                <w:shd w:val="clear" w:color="auto" w:fill="FFFF00"/>
              </w:rPr>
            </w:pPr>
            <w:r w:rsidRPr="00483622">
              <w:rPr>
                <w:rFonts w:ascii="TimesNewRomanPS-BoldMT" w:hAnsi="TimesNewRomanPS-BoldMT"/>
                <w:noProof w:val="0"/>
                <w:color w:val="000000"/>
                <w:sz w:val="28"/>
                <w:highlight w:val="lightGray"/>
                <w:shd w:val="clear" w:color="auto" w:fill="FFFF00"/>
              </w:rPr>
              <w:t>ОК 1, ОК 2, ОК 3, ОК 7, ОК 20, ОК 16, ОК 33, ОК 29, ОК 5, ОК18, ОК 27, ОК 11, ОК 19, ОК 6.</w:t>
            </w:r>
          </w:p>
        </w:tc>
      </w:tr>
      <w:tr w:rsidR="006357C7" w:rsidRPr="00483622" w:rsidTr="00DD5042">
        <w:trPr>
          <w:trHeight w:val="983"/>
        </w:trPr>
        <w:tc>
          <w:tcPr>
            <w:tcW w:w="3228" w:type="dxa"/>
            <w:vAlign w:val="center"/>
          </w:tcPr>
          <w:p w:rsidR="006357C7" w:rsidRPr="00483622" w:rsidRDefault="006357C7" w:rsidP="00DD5042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b/>
                <w:noProof w:val="0"/>
                <w:color w:val="000000"/>
                <w:sz w:val="28"/>
                <w:highlight w:val="lightGray"/>
                <w:shd w:val="clear" w:color="auto" w:fill="FFFF00"/>
              </w:rPr>
            </w:pPr>
            <w:r w:rsidRPr="00483622">
              <w:rPr>
                <w:rFonts w:ascii="TimesNewRomanPS-BoldMT" w:hAnsi="TimesNewRomanPS-BoldMT"/>
                <w:b/>
                <w:noProof w:val="0"/>
                <w:color w:val="000000"/>
                <w:sz w:val="28"/>
                <w:highlight w:val="lightGray"/>
                <w:shd w:val="clear" w:color="auto" w:fill="FFFF00"/>
              </w:rPr>
              <w:t>2 рік навчання</w:t>
            </w:r>
          </w:p>
        </w:tc>
        <w:tc>
          <w:tcPr>
            <w:tcW w:w="6672" w:type="dxa"/>
            <w:vAlign w:val="center"/>
          </w:tcPr>
          <w:p w:rsidR="006357C7" w:rsidRPr="00483622" w:rsidRDefault="006357C7" w:rsidP="00DD5042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noProof w:val="0"/>
                <w:color w:val="000000"/>
                <w:sz w:val="28"/>
                <w:highlight w:val="lightGray"/>
                <w:shd w:val="clear" w:color="auto" w:fill="FFFF00"/>
              </w:rPr>
            </w:pPr>
            <w:r w:rsidRPr="00483622">
              <w:rPr>
                <w:rFonts w:ascii="TimesNewRomanPS-BoldMT" w:hAnsi="TimesNewRomanPS-BoldMT"/>
                <w:noProof w:val="0"/>
                <w:color w:val="000000"/>
                <w:sz w:val="28"/>
                <w:highlight w:val="lightGray"/>
                <w:shd w:val="clear" w:color="auto" w:fill="FFFF00"/>
              </w:rPr>
              <w:t>ОК 4, ОК 8, ОК 9, ОК 10, ОК 13, ОК 14, ОК 15, ОК 21, ВК 1, ВК 2, ВК 3, ОК 12, ОК 26, ОК 28, ОК 30, ОК 35, ОК 34, ОК 36.</w:t>
            </w:r>
          </w:p>
        </w:tc>
      </w:tr>
      <w:tr w:rsidR="006357C7" w:rsidTr="00DD5042">
        <w:trPr>
          <w:trHeight w:val="983"/>
        </w:trPr>
        <w:tc>
          <w:tcPr>
            <w:tcW w:w="3228" w:type="dxa"/>
            <w:vAlign w:val="center"/>
          </w:tcPr>
          <w:p w:rsidR="006357C7" w:rsidRPr="00483622" w:rsidRDefault="006357C7" w:rsidP="00DD5042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b/>
                <w:noProof w:val="0"/>
                <w:color w:val="000000"/>
                <w:sz w:val="28"/>
                <w:highlight w:val="lightGray"/>
                <w:shd w:val="clear" w:color="auto" w:fill="FFFF00"/>
              </w:rPr>
            </w:pPr>
            <w:r w:rsidRPr="00483622">
              <w:rPr>
                <w:rFonts w:ascii="TimesNewRomanPS-BoldMT" w:hAnsi="TimesNewRomanPS-BoldMT"/>
                <w:b/>
                <w:noProof w:val="0"/>
                <w:color w:val="000000"/>
                <w:sz w:val="28"/>
                <w:highlight w:val="lightGray"/>
                <w:shd w:val="clear" w:color="auto" w:fill="FFFF00"/>
              </w:rPr>
              <w:t>3 рік навчання</w:t>
            </w:r>
          </w:p>
        </w:tc>
        <w:tc>
          <w:tcPr>
            <w:tcW w:w="6672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noProof w:val="0"/>
                <w:color w:val="000000"/>
                <w:sz w:val="28"/>
                <w:shd w:val="clear" w:color="auto" w:fill="FFFF00"/>
              </w:rPr>
            </w:pPr>
            <w:r w:rsidRPr="00483622">
              <w:rPr>
                <w:rFonts w:ascii="TimesNewRomanPS-BoldMT" w:hAnsi="TimesNewRomanPS-BoldMT"/>
                <w:noProof w:val="0"/>
                <w:color w:val="000000"/>
                <w:sz w:val="28"/>
                <w:highlight w:val="lightGray"/>
                <w:shd w:val="clear" w:color="auto" w:fill="FFFF00"/>
              </w:rPr>
              <w:t>ОК 36, ОК 22, ОК 23, ОК 24, ОК 25, ВК 4, ОК 31, ОК 38, ОК 31,  ОК 32.</w:t>
            </w:r>
          </w:p>
        </w:tc>
      </w:tr>
    </w:tbl>
    <w:p w:rsidR="006357C7" w:rsidRDefault="006357C7" w:rsidP="006357C7">
      <w:pPr>
        <w:pStyle w:val="a9"/>
        <w:tabs>
          <w:tab w:val="left" w:pos="8647"/>
        </w:tabs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tabs>
          <w:tab w:val="left" w:pos="8647"/>
        </w:tabs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6357C7" w:rsidRDefault="006357C7" w:rsidP="006357C7">
      <w:pPr>
        <w:pStyle w:val="a9"/>
        <w:spacing w:before="0" w:beforeAutospacing="0" w:after="0" w:afterAutospacing="0" w:line="276" w:lineRule="auto"/>
        <w:jc w:val="center"/>
        <w:rPr>
          <w:b/>
          <w:noProof w:val="0"/>
          <w:sz w:val="28"/>
        </w:rPr>
      </w:pPr>
      <w:r>
        <w:rPr>
          <w:rFonts w:ascii="TimesNewRomanPS" w:hAnsi="TimesNewRomanPS"/>
          <w:b/>
          <w:noProof w:val="0"/>
        </w:rPr>
        <w:t>3</w:t>
      </w:r>
      <w:r>
        <w:rPr>
          <w:b/>
          <w:noProof w:val="0"/>
          <w:sz w:val="28"/>
        </w:rPr>
        <w:t>. ФОРМИ АТЕСТАЦІЇ ЗДОБУВАЧІВ ФАХОВОЇ ПЕРЕДВИЩОЇ ОСВІТИ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917"/>
      </w:tblGrid>
      <w:tr w:rsidR="006357C7" w:rsidTr="00DD5042">
        <w:trPr>
          <w:trHeight w:val="1273"/>
        </w:trPr>
        <w:tc>
          <w:tcPr>
            <w:tcW w:w="2722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sz w:val="28"/>
              </w:rPr>
              <w:t xml:space="preserve">Форми атестації здобувачів фахової </w:t>
            </w:r>
            <w:proofErr w:type="spellStart"/>
            <w:r>
              <w:rPr>
                <w:rFonts w:ascii="Times New Roman" w:hAnsi="Times New Roman"/>
                <w:b/>
                <w:noProof w:val="0"/>
                <w:sz w:val="28"/>
              </w:rPr>
              <w:t>передвищої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8"/>
              </w:rPr>
              <w:t xml:space="preserve"> освіти </w:t>
            </w:r>
          </w:p>
        </w:tc>
        <w:tc>
          <w:tcPr>
            <w:tcW w:w="6917" w:type="dxa"/>
            <w:vAlign w:val="center"/>
          </w:tcPr>
          <w:p w:rsidR="006357C7" w:rsidRDefault="006357C7" w:rsidP="00DD5042">
            <w:pPr>
              <w:jc w:val="both"/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noProof w:val="0"/>
                <w:sz w:val="28"/>
              </w:rPr>
              <w:t xml:space="preserve">Атестація зі спеціальності 071 Менеджмент </w:t>
            </w:r>
            <w:proofErr w:type="spellStart"/>
            <w:r>
              <w:rPr>
                <w:rFonts w:ascii="Times New Roman" w:hAnsi="Times New Roman"/>
                <w:noProof w:val="0"/>
                <w:sz w:val="28"/>
              </w:rPr>
              <w:t>здійснюється</w:t>
            </w:r>
            <w:proofErr w:type="spellEnd"/>
            <w:r>
              <w:rPr>
                <w:rFonts w:ascii="Times New Roman" w:hAnsi="Times New Roman"/>
                <w:noProof w:val="0"/>
                <w:sz w:val="28"/>
              </w:rPr>
              <w:t xml:space="preserve"> у формі </w:t>
            </w:r>
            <w:proofErr w:type="spellStart"/>
            <w:r>
              <w:rPr>
                <w:rFonts w:ascii="Times New Roman" w:hAnsi="Times New Roman"/>
                <w:noProof w:val="0"/>
                <w:sz w:val="28"/>
              </w:rPr>
              <w:t>кваліфікаційного</w:t>
            </w:r>
            <w:proofErr w:type="spellEnd"/>
            <w:r>
              <w:rPr>
                <w:rFonts w:ascii="Times New Roman" w:hAnsi="Times New Roman"/>
                <w:noProof w:val="0"/>
                <w:sz w:val="28"/>
              </w:rPr>
              <w:t xml:space="preserve"> іспиту відповідно до Положення про проведення атестації здобувачів фахової </w:t>
            </w:r>
            <w:proofErr w:type="spellStart"/>
            <w:r>
              <w:rPr>
                <w:rFonts w:ascii="Times New Roman" w:hAnsi="Times New Roman"/>
                <w:noProof w:val="0"/>
                <w:sz w:val="28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8"/>
              </w:rPr>
              <w:t xml:space="preserve"> освіти у ВСП «ЛНУП». </w:t>
            </w:r>
          </w:p>
        </w:tc>
      </w:tr>
      <w:tr w:rsidR="006357C7" w:rsidTr="00DD5042">
        <w:trPr>
          <w:trHeight w:val="838"/>
        </w:trPr>
        <w:tc>
          <w:tcPr>
            <w:tcW w:w="2722" w:type="dxa"/>
            <w:vAlign w:val="center"/>
          </w:tcPr>
          <w:p w:rsidR="006357C7" w:rsidRDefault="006357C7" w:rsidP="00DD5042">
            <w:pPr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sz w:val="28"/>
              </w:rPr>
              <w:t xml:space="preserve">Вимоги до кваліфікаційного іспиту </w:t>
            </w:r>
          </w:p>
        </w:tc>
        <w:tc>
          <w:tcPr>
            <w:tcW w:w="6917" w:type="dxa"/>
          </w:tcPr>
          <w:p w:rsidR="006357C7" w:rsidRDefault="006357C7" w:rsidP="00DD5042">
            <w:pPr>
              <w:jc w:val="both"/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noProof w:val="0"/>
                <w:sz w:val="28"/>
              </w:rPr>
              <w:t>Кваліфікаційний іспит передбачає оцінювання результатів навчання, визначених Стандартом та цією освітньо-професійною програмою.</w:t>
            </w:r>
          </w:p>
        </w:tc>
      </w:tr>
    </w:tbl>
    <w:p w:rsidR="006357C7" w:rsidRDefault="006357C7" w:rsidP="006357C7">
      <w:pPr>
        <w:rPr>
          <w:rFonts w:ascii="Times New Roman" w:hAnsi="Times New Roman"/>
          <w:b/>
          <w:noProof w:val="0"/>
          <w:sz w:val="28"/>
        </w:rPr>
      </w:pPr>
    </w:p>
    <w:p w:rsidR="006357C7" w:rsidRDefault="006357C7" w:rsidP="006357C7">
      <w:pPr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4. ВИМОГИ ДО НАЯВНОСТІ СИСТЕМИ ВНУТРІШНЬОГО ЗАБЕЗПЕЧЕННЯ ЯКОСТІ  ФАХОВОЇ ПЕРЕДВИЩОЇ ОСВІТИ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 xml:space="preserve">У коледжі діє Положення про систему внутрішнього забезпечення якості освіти у ВСП «ВФК ЛНУП». Система внутрішнього забезпечення якості освіти передбачає здійснення таких процедур і заходів: 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1) визначення та оприлюднення політики, принципів та процедур забезпечення якості освіти, що інтегровані до загальної системи управління, узгоджені зі стратегією коледжу і передбачають залучення внутрішніх та зовнішніх заінтересованих сторін;</w:t>
      </w:r>
      <w:bookmarkStart w:id="12" w:name="n211"/>
      <w:bookmarkEnd w:id="12"/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 xml:space="preserve">2) визначення і послідовне дотримання процедур розроблення освітньо-професійних програм, які забезпечують відповідність їх змісту стандартам фахової </w:t>
      </w:r>
      <w:proofErr w:type="spellStart"/>
      <w:r>
        <w:rPr>
          <w:noProof w:val="0"/>
          <w:color w:val="000000"/>
          <w:sz w:val="28"/>
        </w:rPr>
        <w:t>передвищої</w:t>
      </w:r>
      <w:proofErr w:type="spellEnd"/>
      <w:r>
        <w:rPr>
          <w:noProof w:val="0"/>
          <w:color w:val="000000"/>
          <w:sz w:val="28"/>
        </w:rPr>
        <w:t xml:space="preserve"> освіти, декларованим цілям, урахування позицій </w:t>
      </w:r>
      <w:r>
        <w:rPr>
          <w:noProof w:val="0"/>
          <w:color w:val="000000"/>
          <w:sz w:val="28"/>
        </w:rPr>
        <w:lastRenderedPageBreak/>
        <w:t>заінтересованих сторін, чітке визначення кваліфікацій, що присуджуються та/або присвоюються, які мають бути узгоджені з</w:t>
      </w:r>
      <w:r>
        <w:rPr>
          <w:rStyle w:val="apple-converted-space"/>
          <w:noProof w:val="0"/>
          <w:color w:val="000000"/>
          <w:sz w:val="28"/>
        </w:rPr>
        <w:t xml:space="preserve"> </w:t>
      </w:r>
      <w:hyperlink r:id="rId6" w:anchor="n12" w:tgtFrame="_blank" w:history="1">
        <w:r>
          <w:rPr>
            <w:rStyle w:val="af8"/>
            <w:noProof w:val="0"/>
            <w:color w:val="000000"/>
            <w:sz w:val="28"/>
          </w:rPr>
          <w:t>Національною рамкою кваліфікацій</w:t>
        </w:r>
      </w:hyperlink>
      <w:r>
        <w:rPr>
          <w:noProof w:val="0"/>
          <w:color w:val="000000"/>
          <w:sz w:val="28"/>
        </w:rPr>
        <w:t>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bookmarkStart w:id="13" w:name="n212"/>
      <w:bookmarkEnd w:id="13"/>
      <w:r>
        <w:rPr>
          <w:noProof w:val="0"/>
          <w:color w:val="000000"/>
          <w:sz w:val="28"/>
        </w:rPr>
        <w:t xml:space="preserve">3) здійснення за участю здобувачів освіти коледжу моніторингу та періодичного перегляду освітньо-професійних програм з метою гарантування досягнення встановлених для них цілей та їх відповідності потребам здобувачів фахової </w:t>
      </w:r>
      <w:proofErr w:type="spellStart"/>
      <w:r>
        <w:rPr>
          <w:noProof w:val="0"/>
          <w:color w:val="000000"/>
          <w:sz w:val="28"/>
        </w:rPr>
        <w:t>передвищої</w:t>
      </w:r>
      <w:proofErr w:type="spellEnd"/>
      <w:r>
        <w:rPr>
          <w:noProof w:val="0"/>
          <w:color w:val="000000"/>
          <w:sz w:val="28"/>
        </w:rPr>
        <w:t xml:space="preserve"> освіти і суспільства, включаючи опитування здобувачів освіти коледжу;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bookmarkStart w:id="14" w:name="n213"/>
      <w:bookmarkEnd w:id="14"/>
      <w:r>
        <w:rPr>
          <w:noProof w:val="0"/>
          <w:color w:val="000000"/>
          <w:sz w:val="28"/>
        </w:rPr>
        <w:t>4) забезпечення дотримання вимог правової визначеності, оприлюднення та послідовного дотримання нормативних документів, що регулюють усі стадії підготовки здобувачів освіти у коледжі (прийом на навчання, організація освітнього процесу, визнання результатів навчання, переведення, відрахування, атестація тощо);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bookmarkStart w:id="15" w:name="n214"/>
      <w:bookmarkEnd w:id="15"/>
      <w:r>
        <w:rPr>
          <w:noProof w:val="0"/>
          <w:color w:val="000000"/>
          <w:sz w:val="28"/>
        </w:rPr>
        <w:t xml:space="preserve">5) забезпечення </w:t>
      </w:r>
      <w:proofErr w:type="spellStart"/>
      <w:r>
        <w:rPr>
          <w:noProof w:val="0"/>
          <w:color w:val="000000"/>
          <w:sz w:val="28"/>
        </w:rPr>
        <w:t>релевантності</w:t>
      </w:r>
      <w:proofErr w:type="spellEnd"/>
      <w:r>
        <w:rPr>
          <w:noProof w:val="0"/>
          <w:color w:val="000000"/>
          <w:sz w:val="28"/>
        </w:rPr>
        <w:t>, надійності, прозорості та об’єктивності оцінювання, що здійснюється у рамках освітнього процесу;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bookmarkStart w:id="16" w:name="n215"/>
      <w:bookmarkEnd w:id="16"/>
      <w:r>
        <w:rPr>
          <w:noProof w:val="0"/>
          <w:color w:val="000000"/>
          <w:sz w:val="28"/>
        </w:rPr>
        <w:t>6) визначення та послідовне дотримання вимог щодо компетентності педагогічних (науково-педагогічних) працівників, застосовування чесних і прозорих правил прийняття на роботу та безперервного професійного розвитку персоналу;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7) забезпечення необхідного фінансування освітньої та викладацької діяльності, а також адекватних та доступних освітніх ресурсів і підтримки здобувачів освіти за освітньо-професійною програмою;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8) забезпечення збирання, аналізу і використання відповідної інформації для ефективного управління освітньо-професійною програмою та іншою діяльністю коледжу;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 xml:space="preserve">9) забезпечення публічної, зрозумілої, точної, об’єктивної, своєчасної та легкодоступної інформації про діяльність коледжу та всі освітньо-професійні програми, умови і процедури присвоєння ступеня фахової </w:t>
      </w:r>
      <w:proofErr w:type="spellStart"/>
      <w:r>
        <w:rPr>
          <w:noProof w:val="0"/>
          <w:color w:val="000000"/>
          <w:sz w:val="28"/>
        </w:rPr>
        <w:t>передвищої</w:t>
      </w:r>
      <w:proofErr w:type="spellEnd"/>
      <w:r>
        <w:rPr>
          <w:noProof w:val="0"/>
          <w:color w:val="000000"/>
          <w:sz w:val="28"/>
        </w:rPr>
        <w:t xml:space="preserve"> освіти та кваліфікацій;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10) забезпечення дотримання академічної доброчесності працівниками та здобувачами коледжу,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доброчесності, притягнення порушників до академічної відповідальності;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11) періодичне проходження процедури зовнішнього забезпечення якості освіти у коледжі;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12) залучення здобувачів освіти коледжу та роботодавців як повноправних партнерів до процедур і заходів забезпечення якості освіти;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 xml:space="preserve">13) забезпечення дотримання </w:t>
      </w:r>
      <w:proofErr w:type="spellStart"/>
      <w:r>
        <w:rPr>
          <w:noProof w:val="0"/>
          <w:color w:val="000000"/>
          <w:sz w:val="28"/>
        </w:rPr>
        <w:t>студентоорієнтованого</w:t>
      </w:r>
      <w:proofErr w:type="spellEnd"/>
      <w:r>
        <w:rPr>
          <w:noProof w:val="0"/>
          <w:color w:val="000000"/>
          <w:sz w:val="28"/>
        </w:rPr>
        <w:t xml:space="preserve"> навчання в освітньому процесі;</w:t>
      </w:r>
    </w:p>
    <w:p w:rsidR="006357C7" w:rsidRDefault="006357C7" w:rsidP="006357C7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14) здійснення інших процедур і заходів, визначених законодавством, установчими документами коледжу або відповідно до них.</w:t>
      </w:r>
    </w:p>
    <w:p w:rsidR="006357C7" w:rsidRDefault="006357C7" w:rsidP="006357C7">
      <w:pPr>
        <w:jc w:val="center"/>
        <w:rPr>
          <w:rFonts w:ascii="Times New Roman" w:hAnsi="Times New Roman"/>
          <w:b/>
          <w:noProof w:val="0"/>
          <w:sz w:val="28"/>
        </w:rPr>
        <w:sectPr w:rsidR="006357C7">
          <w:pgSz w:w="11906" w:h="16838" w:code="9"/>
          <w:pgMar w:top="851" w:right="851" w:bottom="709" w:left="1134" w:header="709" w:footer="709" w:gutter="0"/>
          <w:cols w:space="720"/>
          <w:titlePg/>
        </w:sect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lastRenderedPageBreak/>
        <w:t>5. МАТРИЦЯ ВІДПОВІДНОСТІ КОМПЕТЕНТНОСТЕЙ ВИПУСКНИКА КОМПОНЕНТАМ ОСВІТНЬО-ПРОФЕСІЙНОЇ ПРОГРАМИ</w:t>
      </w: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tbl>
      <w:tblPr>
        <w:tblStyle w:val="afd"/>
        <w:tblpPr w:leftFromText="180" w:rightFromText="180" w:vertAnchor="text" w:tblpX="1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392"/>
        <w:gridCol w:w="459"/>
        <w:gridCol w:w="533"/>
        <w:gridCol w:w="459"/>
        <w:gridCol w:w="533"/>
        <w:gridCol w:w="459"/>
        <w:gridCol w:w="533"/>
        <w:gridCol w:w="459"/>
        <w:gridCol w:w="534"/>
        <w:gridCol w:w="459"/>
        <w:gridCol w:w="533"/>
        <w:gridCol w:w="459"/>
        <w:gridCol w:w="533"/>
        <w:gridCol w:w="459"/>
        <w:gridCol w:w="533"/>
        <w:gridCol w:w="459"/>
        <w:gridCol w:w="534"/>
        <w:gridCol w:w="459"/>
        <w:gridCol w:w="533"/>
        <w:gridCol w:w="459"/>
      </w:tblGrid>
      <w:tr w:rsidR="005972B7" w:rsidTr="00507921">
        <w:trPr>
          <w:gridAfter w:val="18"/>
          <w:wAfter w:w="8930" w:type="dxa"/>
        </w:trPr>
        <w:tc>
          <w:tcPr>
            <w:tcW w:w="817" w:type="dxa"/>
            <w:vMerge w:val="restart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Компоненти ОПП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Інтегральна компетентність</w:t>
            </w:r>
          </w:p>
        </w:tc>
        <w:tc>
          <w:tcPr>
            <w:tcW w:w="4820" w:type="dxa"/>
            <w:gridSpan w:val="11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Загальні компетентності</w:t>
            </w:r>
          </w:p>
        </w:tc>
      </w:tr>
      <w:tr w:rsidR="005972B7" w:rsidTr="00507921">
        <w:trPr>
          <w:cantSplit/>
          <w:trHeight w:val="1677"/>
        </w:trPr>
        <w:tc>
          <w:tcPr>
            <w:tcW w:w="817" w:type="dxa"/>
            <w:vMerge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1</w:t>
            </w:r>
          </w:p>
        </w:tc>
        <w:tc>
          <w:tcPr>
            <w:tcW w:w="426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2</w:t>
            </w:r>
          </w:p>
        </w:tc>
        <w:tc>
          <w:tcPr>
            <w:tcW w:w="425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3</w:t>
            </w:r>
          </w:p>
        </w:tc>
        <w:tc>
          <w:tcPr>
            <w:tcW w:w="425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4</w:t>
            </w:r>
          </w:p>
        </w:tc>
        <w:tc>
          <w:tcPr>
            <w:tcW w:w="425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5</w:t>
            </w:r>
          </w:p>
        </w:tc>
        <w:tc>
          <w:tcPr>
            <w:tcW w:w="426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6</w:t>
            </w:r>
          </w:p>
        </w:tc>
        <w:tc>
          <w:tcPr>
            <w:tcW w:w="567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7</w:t>
            </w:r>
          </w:p>
        </w:tc>
        <w:tc>
          <w:tcPr>
            <w:tcW w:w="425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8</w:t>
            </w:r>
          </w:p>
        </w:tc>
        <w:tc>
          <w:tcPr>
            <w:tcW w:w="425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9</w:t>
            </w:r>
          </w:p>
        </w:tc>
        <w:tc>
          <w:tcPr>
            <w:tcW w:w="392" w:type="dxa"/>
            <w:textDirection w:val="btL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10</w:t>
            </w:r>
          </w:p>
        </w:tc>
        <w:tc>
          <w:tcPr>
            <w:tcW w:w="459" w:type="dxa"/>
            <w:textDirection w:val="btL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11</w:t>
            </w:r>
          </w:p>
        </w:tc>
        <w:tc>
          <w:tcPr>
            <w:tcW w:w="533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</w:t>
            </w:r>
          </w:p>
        </w:tc>
        <w:tc>
          <w:tcPr>
            <w:tcW w:w="459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2</w:t>
            </w:r>
          </w:p>
        </w:tc>
        <w:tc>
          <w:tcPr>
            <w:tcW w:w="533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3</w:t>
            </w:r>
          </w:p>
        </w:tc>
        <w:tc>
          <w:tcPr>
            <w:tcW w:w="459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4</w:t>
            </w:r>
          </w:p>
        </w:tc>
        <w:tc>
          <w:tcPr>
            <w:tcW w:w="533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5</w:t>
            </w:r>
          </w:p>
        </w:tc>
        <w:tc>
          <w:tcPr>
            <w:tcW w:w="459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6</w:t>
            </w:r>
          </w:p>
        </w:tc>
        <w:tc>
          <w:tcPr>
            <w:tcW w:w="534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7</w:t>
            </w:r>
          </w:p>
        </w:tc>
        <w:tc>
          <w:tcPr>
            <w:tcW w:w="459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8</w:t>
            </w:r>
          </w:p>
        </w:tc>
        <w:tc>
          <w:tcPr>
            <w:tcW w:w="533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9</w:t>
            </w:r>
          </w:p>
        </w:tc>
        <w:tc>
          <w:tcPr>
            <w:tcW w:w="459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10</w:t>
            </w:r>
          </w:p>
        </w:tc>
        <w:tc>
          <w:tcPr>
            <w:tcW w:w="533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11</w:t>
            </w:r>
          </w:p>
        </w:tc>
        <w:tc>
          <w:tcPr>
            <w:tcW w:w="459" w:type="dxa"/>
            <w:textDirection w:val="btLr"/>
            <w:vAlign w:val="center"/>
          </w:tcPr>
          <w:p w:rsidR="005972B7" w:rsidRDefault="005972B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12</w:t>
            </w:r>
          </w:p>
        </w:tc>
        <w:tc>
          <w:tcPr>
            <w:tcW w:w="533" w:type="dxa"/>
            <w:textDirection w:val="btLr"/>
            <w:vAlign w:val="center"/>
          </w:tcPr>
          <w:p w:rsidR="005972B7" w:rsidRDefault="005972B7" w:rsidP="005972B7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13</w:t>
            </w:r>
          </w:p>
        </w:tc>
        <w:tc>
          <w:tcPr>
            <w:tcW w:w="459" w:type="dxa"/>
            <w:textDirection w:val="btLr"/>
          </w:tcPr>
          <w:p w:rsidR="005972B7" w:rsidRDefault="005972B7" w:rsidP="00DD504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14</w:t>
            </w:r>
          </w:p>
        </w:tc>
        <w:tc>
          <w:tcPr>
            <w:tcW w:w="534" w:type="dxa"/>
            <w:textDirection w:val="btLr"/>
          </w:tcPr>
          <w:p w:rsidR="005972B7" w:rsidRDefault="005972B7" w:rsidP="00DD504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15</w:t>
            </w:r>
          </w:p>
        </w:tc>
        <w:tc>
          <w:tcPr>
            <w:tcW w:w="459" w:type="dxa"/>
            <w:textDirection w:val="btLr"/>
          </w:tcPr>
          <w:p w:rsidR="005972B7" w:rsidRDefault="005972B7" w:rsidP="00DD504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16</w:t>
            </w:r>
          </w:p>
        </w:tc>
        <w:tc>
          <w:tcPr>
            <w:tcW w:w="533" w:type="dxa"/>
            <w:textDirection w:val="btLr"/>
          </w:tcPr>
          <w:p w:rsidR="005972B7" w:rsidRDefault="005972B7" w:rsidP="00DD504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17</w:t>
            </w:r>
          </w:p>
        </w:tc>
        <w:tc>
          <w:tcPr>
            <w:tcW w:w="459" w:type="dxa"/>
            <w:textDirection w:val="btLr"/>
          </w:tcPr>
          <w:p w:rsidR="005972B7" w:rsidRDefault="005972B7" w:rsidP="005972B7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18</w:t>
            </w: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2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3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4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5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6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7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8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9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  <w:p w:rsidR="005972B7" w:rsidRDefault="005972B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  <w:p w:rsidR="005972B7" w:rsidRDefault="005972B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10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392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11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12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13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14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15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16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17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18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19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ОК 20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lastRenderedPageBreak/>
              <w:t>ОК 21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t>ОК 22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t>ОК 23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t>ОК 24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t>ОК 25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t>ОК 26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t>ОК 27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t>ОК 28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=+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t>ОК 29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</w:rPr>
              <w:t>ОК 30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  <w:sz w:val="20"/>
                <w:highlight w:val="lightGray"/>
              </w:rPr>
            </w:pPr>
            <w:r w:rsidRPr="00483622">
              <w:rPr>
                <w:b/>
                <w:noProof w:val="0"/>
                <w:sz w:val="20"/>
                <w:highlight w:val="lightGray"/>
              </w:rPr>
              <w:t>ОК 31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  <w:sz w:val="20"/>
                <w:highlight w:val="lightGray"/>
              </w:rPr>
            </w:pPr>
            <w:r w:rsidRPr="00483622">
              <w:rPr>
                <w:b/>
                <w:noProof w:val="0"/>
                <w:sz w:val="20"/>
                <w:highlight w:val="lightGray"/>
              </w:rPr>
              <w:t>ОК 32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  <w:sz w:val="20"/>
                <w:highlight w:val="lightGray"/>
              </w:rPr>
            </w:pPr>
            <w:r w:rsidRPr="00483622">
              <w:rPr>
                <w:b/>
                <w:noProof w:val="0"/>
                <w:sz w:val="20"/>
                <w:highlight w:val="lightGray"/>
              </w:rPr>
              <w:t>ОК 33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  <w:sz w:val="20"/>
                <w:highlight w:val="lightGray"/>
              </w:rPr>
            </w:pPr>
            <w:r w:rsidRPr="00483622">
              <w:rPr>
                <w:b/>
                <w:noProof w:val="0"/>
                <w:sz w:val="20"/>
                <w:highlight w:val="lightGray"/>
              </w:rPr>
              <w:t>ОК 34</w:t>
            </w:r>
          </w:p>
        </w:tc>
        <w:tc>
          <w:tcPr>
            <w:tcW w:w="567" w:type="dxa"/>
          </w:tcPr>
          <w:p w:rsidR="005972B7" w:rsidRDefault="005972B7" w:rsidP="00DD5042">
            <w:pPr>
              <w:rPr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  <w:sz w:val="20"/>
                <w:highlight w:val="lightGray"/>
              </w:rPr>
            </w:pPr>
            <w:r w:rsidRPr="00483622">
              <w:rPr>
                <w:b/>
                <w:noProof w:val="0"/>
                <w:sz w:val="20"/>
                <w:highlight w:val="lightGray"/>
              </w:rPr>
              <w:t>ОК 35</w:t>
            </w:r>
          </w:p>
        </w:tc>
        <w:tc>
          <w:tcPr>
            <w:tcW w:w="567" w:type="dxa"/>
          </w:tcPr>
          <w:p w:rsidR="005972B7" w:rsidRDefault="005972B7" w:rsidP="00DD5042">
            <w:pPr>
              <w:rPr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  <w:sz w:val="20"/>
                <w:highlight w:val="lightGray"/>
              </w:rPr>
            </w:pPr>
            <w:r w:rsidRPr="00483622">
              <w:rPr>
                <w:b/>
                <w:noProof w:val="0"/>
                <w:sz w:val="20"/>
                <w:highlight w:val="lightGray"/>
              </w:rPr>
              <w:t>ОК 36</w:t>
            </w:r>
          </w:p>
        </w:tc>
        <w:tc>
          <w:tcPr>
            <w:tcW w:w="567" w:type="dxa"/>
          </w:tcPr>
          <w:p w:rsidR="005972B7" w:rsidRDefault="005972B7" w:rsidP="00DD5042">
            <w:pPr>
              <w:rPr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  <w:sz w:val="20"/>
                <w:highlight w:val="lightGray"/>
              </w:rPr>
            </w:pPr>
            <w:r w:rsidRPr="00483622">
              <w:rPr>
                <w:b/>
                <w:noProof w:val="0"/>
                <w:sz w:val="20"/>
                <w:highlight w:val="lightGray"/>
              </w:rPr>
              <w:t>ОК 37</w:t>
            </w:r>
          </w:p>
        </w:tc>
        <w:tc>
          <w:tcPr>
            <w:tcW w:w="567" w:type="dxa"/>
          </w:tcPr>
          <w:p w:rsidR="005972B7" w:rsidRDefault="005972B7" w:rsidP="00DD5042">
            <w:pPr>
              <w:rPr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  <w:sz w:val="20"/>
                <w:highlight w:val="lightGray"/>
              </w:rPr>
            </w:pPr>
            <w:r w:rsidRPr="00483622">
              <w:rPr>
                <w:b/>
                <w:noProof w:val="0"/>
                <w:sz w:val="20"/>
                <w:highlight w:val="lightGray"/>
              </w:rPr>
              <w:t>ОК 38</w:t>
            </w:r>
          </w:p>
        </w:tc>
        <w:tc>
          <w:tcPr>
            <w:tcW w:w="567" w:type="dxa"/>
          </w:tcPr>
          <w:p w:rsidR="005972B7" w:rsidRDefault="005972B7" w:rsidP="00DD5042">
            <w:pPr>
              <w:rPr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b/>
                <w:noProof w:val="0"/>
                <w:sz w:val="20"/>
                <w:highlight w:val="lightGray"/>
                <w:shd w:val="clear" w:color="auto" w:fill="FFFF00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  <w:shd w:val="clear" w:color="auto" w:fill="FFFF00"/>
              </w:rPr>
              <w:t>ВК 1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+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  <w:sz w:val="20"/>
                <w:highlight w:val="lightGray"/>
                <w:shd w:val="clear" w:color="auto" w:fill="FFFF00"/>
              </w:rPr>
            </w:pPr>
            <w:r w:rsidRPr="00483622">
              <w:rPr>
                <w:b/>
                <w:noProof w:val="0"/>
                <w:sz w:val="20"/>
                <w:highlight w:val="lightGray"/>
                <w:shd w:val="clear" w:color="auto" w:fill="FFFF00"/>
              </w:rPr>
              <w:t>ВК 2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  <w:highlight w:val="lightGray"/>
                <w:shd w:val="clear" w:color="auto" w:fill="FFFF00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  <w:shd w:val="clear" w:color="auto" w:fill="FFFF00"/>
              </w:rPr>
              <w:t>ВК 3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972B7" w:rsidTr="00507921">
        <w:tc>
          <w:tcPr>
            <w:tcW w:w="817" w:type="dxa"/>
            <w:vAlign w:val="center"/>
          </w:tcPr>
          <w:p w:rsidR="005972B7" w:rsidRPr="00483622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  <w:highlight w:val="lightGray"/>
                <w:shd w:val="clear" w:color="auto" w:fill="FFFF00"/>
              </w:rPr>
            </w:pPr>
            <w:r w:rsidRPr="00483622">
              <w:rPr>
                <w:rFonts w:ascii="Times New Roman" w:hAnsi="Times New Roman"/>
                <w:b/>
                <w:noProof w:val="0"/>
                <w:sz w:val="20"/>
                <w:highlight w:val="lightGray"/>
                <w:shd w:val="clear" w:color="auto" w:fill="FFFF00"/>
              </w:rPr>
              <w:t>ВК 4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6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392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5972B7" w:rsidRDefault="005972B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972B7" w:rsidRDefault="005972B7" w:rsidP="00DD504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357C7" w:rsidRDefault="006357C7" w:rsidP="006357C7"/>
    <w:p w:rsidR="006357C7" w:rsidRDefault="006357C7" w:rsidP="006357C7">
      <w:pPr>
        <w:sectPr w:rsidR="006357C7">
          <w:pgSz w:w="16838" w:h="11906" w:orient="landscape" w:code="9"/>
          <w:pgMar w:top="1134" w:right="851" w:bottom="851" w:left="1134" w:header="709" w:footer="709" w:gutter="0"/>
          <w:cols w:space="720"/>
          <w:titlePg/>
        </w:sect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lastRenderedPageBreak/>
        <w:t>. МАТРИЦЯ ВІДПОВІДНОСТІ РЕЗУЛЬТАТІВ НАВЧАННЯ (РН) ОСВІТНІМ КОМПОНЕНТАМ ОСВІТНЬО-ПРОФЕСІЙНОЇ ПРОГРАМИ</w:t>
      </w:r>
    </w:p>
    <w:p w:rsidR="006357C7" w:rsidRDefault="006357C7" w:rsidP="006357C7"/>
    <w:p w:rsidR="006357C7" w:rsidRDefault="006357C7" w:rsidP="006357C7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013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2"/>
        <w:gridCol w:w="652"/>
        <w:gridCol w:w="652"/>
        <w:gridCol w:w="608"/>
      </w:tblGrid>
      <w:tr w:rsidR="006357C7" w:rsidTr="00483622">
        <w:tc>
          <w:tcPr>
            <w:tcW w:w="1013" w:type="dxa"/>
            <w:vMerge w:val="restart"/>
          </w:tcPr>
          <w:p w:rsidR="006357C7" w:rsidRDefault="006357C7" w:rsidP="00DD5042">
            <w:proofErr w:type="spellStart"/>
            <w:r>
              <w:rPr>
                <w:rFonts w:ascii="Times New Roman" w:hAnsi="Times New Roman"/>
                <w:b/>
                <w:noProof w:val="0"/>
              </w:rPr>
              <w:t>Компо-ненти</w:t>
            </w:r>
            <w:proofErr w:type="spellEnd"/>
            <w:r>
              <w:rPr>
                <w:rFonts w:ascii="Times New Roman" w:hAnsi="Times New Roman"/>
                <w:b/>
                <w:noProof w:val="0"/>
              </w:rPr>
              <w:t xml:space="preserve"> ОПП</w:t>
            </w:r>
          </w:p>
        </w:tc>
        <w:tc>
          <w:tcPr>
            <w:tcW w:w="13022" w:type="dxa"/>
            <w:gridSpan w:val="20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b/>
                <w:noProof w:val="0"/>
              </w:rPr>
              <w:t>РЕЗУЛЬТАТИ НАВЧАННЯ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357C7" w:rsidTr="00483622">
        <w:trPr>
          <w:cantSplit/>
          <w:trHeight w:val="1134"/>
        </w:trPr>
        <w:tc>
          <w:tcPr>
            <w:tcW w:w="1013" w:type="dxa"/>
            <w:vMerge/>
          </w:tcPr>
          <w:p w:rsidR="006357C7" w:rsidRDefault="006357C7" w:rsidP="00DD5042"/>
        </w:tc>
        <w:tc>
          <w:tcPr>
            <w:tcW w:w="650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01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02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03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04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05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06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07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08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09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10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11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12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13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14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15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16</w:t>
            </w:r>
          </w:p>
        </w:tc>
        <w:tc>
          <w:tcPr>
            <w:tcW w:w="651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17</w:t>
            </w:r>
          </w:p>
        </w:tc>
        <w:tc>
          <w:tcPr>
            <w:tcW w:w="652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18</w:t>
            </w:r>
          </w:p>
        </w:tc>
        <w:tc>
          <w:tcPr>
            <w:tcW w:w="652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19</w:t>
            </w:r>
          </w:p>
        </w:tc>
        <w:tc>
          <w:tcPr>
            <w:tcW w:w="652" w:type="dxa"/>
            <w:textDirection w:val="btLr"/>
            <w:vAlign w:val="center"/>
          </w:tcPr>
          <w:p w:rsidR="006357C7" w:rsidRDefault="006357C7" w:rsidP="00DD5042">
            <w:pPr>
              <w:ind w:left="113" w:right="113"/>
              <w:jc w:val="center"/>
              <w:rPr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20</w:t>
            </w:r>
          </w:p>
        </w:tc>
        <w:tc>
          <w:tcPr>
            <w:tcW w:w="608" w:type="dxa"/>
            <w:textDirection w:val="btLr"/>
          </w:tcPr>
          <w:p w:rsidR="006357C7" w:rsidRDefault="006357C7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РН 21</w:t>
            </w: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2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3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4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5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6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7</w:t>
            </w:r>
          </w:p>
        </w:tc>
        <w:tc>
          <w:tcPr>
            <w:tcW w:w="650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8</w:t>
            </w:r>
          </w:p>
        </w:tc>
        <w:tc>
          <w:tcPr>
            <w:tcW w:w="650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9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tabs>
                <w:tab w:val="center" w:pos="251"/>
              </w:tabs>
            </w:pPr>
            <w:r>
              <w:rPr>
                <w:rFonts w:ascii="Times New Roman" w:hAnsi="Times New Roman"/>
                <w:noProof w:val="0"/>
                <w:color w:val="000000"/>
              </w:rPr>
              <w:tab/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</w:p>
        </w:tc>
        <w:tc>
          <w:tcPr>
            <w:tcW w:w="652" w:type="dxa"/>
          </w:tcPr>
          <w:p w:rsidR="006357C7" w:rsidRDefault="006357C7" w:rsidP="00DD5042">
            <w:pPr>
              <w:tabs>
                <w:tab w:val="center" w:pos="251"/>
              </w:tabs>
            </w:pPr>
          </w:p>
        </w:tc>
        <w:tc>
          <w:tcPr>
            <w:tcW w:w="608" w:type="dxa"/>
          </w:tcPr>
          <w:p w:rsidR="006357C7" w:rsidRDefault="006357C7" w:rsidP="00DD5042">
            <w:pPr>
              <w:tabs>
                <w:tab w:val="center" w:pos="251"/>
              </w:tabs>
              <w:rPr>
                <w:rFonts w:ascii="Times New Roman" w:hAnsi="Times New Roman"/>
                <w:noProof w:val="0"/>
                <w:color w:val="00000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10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11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12</w:t>
            </w:r>
          </w:p>
        </w:tc>
        <w:tc>
          <w:tcPr>
            <w:tcW w:w="650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13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14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15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16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17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18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19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 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>
            <w:r>
              <w:rPr>
                <w:rFonts w:ascii="Times New Roman" w:hAnsi="Times New Roman"/>
                <w:noProof w:val="0"/>
              </w:rPr>
              <w:t>+</w:t>
            </w: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20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21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22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23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24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 xml:space="preserve"> 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25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lastRenderedPageBreak/>
              <w:t>ОК 26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 xml:space="preserve"> 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27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 xml:space="preserve">ОК 28 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>
            <w:r>
              <w:t>+</w:t>
            </w:r>
          </w:p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29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  <w:shd w:val="clear" w:color="auto" w:fill="FFFF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hd w:val="clear" w:color="auto" w:fill="FFFF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  <w:shd w:val="clear" w:color="auto" w:fill="FFFF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  <w:shd w:val="clear" w:color="auto" w:fill="FFFF0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30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31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ОК 32</w:t>
            </w:r>
          </w:p>
        </w:tc>
        <w:tc>
          <w:tcPr>
            <w:tcW w:w="650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ОК 33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ОК 34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ОК 35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ОК 36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ОК 37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vAlign w:val="center"/>
          </w:tcPr>
          <w:p w:rsidR="006357C7" w:rsidRDefault="006357C7" w:rsidP="00DD5042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ОК 38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shd w:val="clear" w:color="auto" w:fill="auto"/>
            <w:vAlign w:val="center"/>
          </w:tcPr>
          <w:p w:rsidR="006357C7" w:rsidRPr="00483622" w:rsidRDefault="006357C7" w:rsidP="00DD5042">
            <w:pPr>
              <w:jc w:val="center"/>
              <w:rPr>
                <w:rFonts w:ascii="Times New Roman" w:hAnsi="Times New Roman"/>
                <w:b/>
                <w:noProof w:val="0"/>
                <w:highlight w:val="lightGray"/>
                <w:shd w:val="clear" w:color="auto" w:fill="FFFF00"/>
              </w:rPr>
            </w:pPr>
            <w:r w:rsidRPr="00483622">
              <w:rPr>
                <w:rFonts w:ascii="Times New Roman" w:hAnsi="Times New Roman"/>
                <w:b/>
                <w:noProof w:val="0"/>
                <w:highlight w:val="lightGray"/>
                <w:shd w:val="clear" w:color="auto" w:fill="FFFF00"/>
              </w:rPr>
              <w:t>ВК 1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 xml:space="preserve"> 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</w:tr>
      <w:tr w:rsidR="006357C7" w:rsidTr="00483622">
        <w:tc>
          <w:tcPr>
            <w:tcW w:w="1013" w:type="dxa"/>
            <w:shd w:val="clear" w:color="auto" w:fill="auto"/>
            <w:vAlign w:val="center"/>
          </w:tcPr>
          <w:p w:rsidR="006357C7" w:rsidRPr="00483622" w:rsidRDefault="006357C7" w:rsidP="00DD5042">
            <w:pPr>
              <w:jc w:val="center"/>
              <w:rPr>
                <w:noProof w:val="0"/>
                <w:highlight w:val="lightGray"/>
                <w:shd w:val="clear" w:color="auto" w:fill="FFFF00"/>
              </w:rPr>
            </w:pPr>
            <w:r w:rsidRPr="00483622">
              <w:rPr>
                <w:rFonts w:ascii="Times New Roman" w:hAnsi="Times New Roman"/>
                <w:b/>
                <w:noProof w:val="0"/>
                <w:highlight w:val="lightGray"/>
                <w:shd w:val="clear" w:color="auto" w:fill="FFFF00"/>
              </w:rPr>
              <w:t>ВК 2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>
            <w:pPr>
              <w:jc w:val="center"/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08" w:type="dxa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6357C7" w:rsidTr="00483622">
        <w:tc>
          <w:tcPr>
            <w:tcW w:w="1013" w:type="dxa"/>
            <w:shd w:val="clear" w:color="auto" w:fill="auto"/>
            <w:vAlign w:val="center"/>
          </w:tcPr>
          <w:p w:rsidR="006357C7" w:rsidRPr="00483622" w:rsidRDefault="006357C7" w:rsidP="00DD5042">
            <w:pPr>
              <w:jc w:val="center"/>
              <w:rPr>
                <w:noProof w:val="0"/>
                <w:highlight w:val="lightGray"/>
                <w:shd w:val="clear" w:color="auto" w:fill="FFFF00"/>
              </w:rPr>
            </w:pPr>
            <w:r w:rsidRPr="00483622">
              <w:rPr>
                <w:rFonts w:ascii="Times New Roman" w:hAnsi="Times New Roman"/>
                <w:b/>
                <w:noProof w:val="0"/>
                <w:highlight w:val="lightGray"/>
                <w:shd w:val="clear" w:color="auto" w:fill="FFFF00"/>
              </w:rPr>
              <w:t>ВК 3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 xml:space="preserve"> 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  <w:tr w:rsidR="006357C7" w:rsidTr="00483622">
        <w:trPr>
          <w:trHeight w:val="798"/>
        </w:trPr>
        <w:tc>
          <w:tcPr>
            <w:tcW w:w="1013" w:type="dxa"/>
            <w:shd w:val="clear" w:color="auto" w:fill="auto"/>
            <w:vAlign w:val="center"/>
          </w:tcPr>
          <w:p w:rsidR="006357C7" w:rsidRPr="00483622" w:rsidRDefault="006357C7" w:rsidP="00DD5042">
            <w:pPr>
              <w:jc w:val="center"/>
              <w:rPr>
                <w:noProof w:val="0"/>
                <w:highlight w:val="lightGray"/>
                <w:shd w:val="clear" w:color="auto" w:fill="FFFF00"/>
              </w:rPr>
            </w:pPr>
            <w:r w:rsidRPr="00483622">
              <w:rPr>
                <w:rFonts w:ascii="Times New Roman" w:hAnsi="Times New Roman"/>
                <w:b/>
                <w:noProof w:val="0"/>
                <w:highlight w:val="lightGray"/>
                <w:shd w:val="clear" w:color="auto" w:fill="FFFF00"/>
              </w:rPr>
              <w:t>ВК 4</w:t>
            </w:r>
          </w:p>
        </w:tc>
        <w:tc>
          <w:tcPr>
            <w:tcW w:w="650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  <w:shd w:val="clear" w:color="auto" w:fill="FFFF00"/>
              </w:rPr>
            </w:pP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  <w:vAlign w:val="center"/>
          </w:tcPr>
          <w:p w:rsidR="006357C7" w:rsidRDefault="006357C7" w:rsidP="00DD5042">
            <w:pPr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  <w:shd w:val="clear" w:color="auto" w:fill="FFFF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  <w:shd w:val="clear" w:color="auto" w:fill="FFFF00"/>
              </w:rPr>
            </w:pP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1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</w:p>
        </w:tc>
        <w:tc>
          <w:tcPr>
            <w:tcW w:w="652" w:type="dxa"/>
          </w:tcPr>
          <w:p w:rsidR="006357C7" w:rsidRDefault="006357C7" w:rsidP="00DD504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52" w:type="dxa"/>
          </w:tcPr>
          <w:p w:rsidR="006357C7" w:rsidRDefault="006357C7" w:rsidP="00DD5042"/>
        </w:tc>
        <w:tc>
          <w:tcPr>
            <w:tcW w:w="652" w:type="dxa"/>
          </w:tcPr>
          <w:p w:rsidR="006357C7" w:rsidRDefault="006357C7" w:rsidP="00DD5042"/>
        </w:tc>
        <w:tc>
          <w:tcPr>
            <w:tcW w:w="608" w:type="dxa"/>
          </w:tcPr>
          <w:p w:rsidR="006357C7" w:rsidRDefault="006357C7" w:rsidP="00DD5042"/>
        </w:tc>
      </w:tr>
    </w:tbl>
    <w:p w:rsidR="006357C7" w:rsidRDefault="006357C7" w:rsidP="006357C7"/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t xml:space="preserve">                          7. МАТРИЦЯ ВІДПОВІДНОСТІ РЕЗУЛЬТАТІВ НАВЧАННЯ ТА КОМПЕТЕНТНОСТЕЙ</w:t>
      </w:r>
    </w:p>
    <w:p w:rsidR="006357C7" w:rsidRDefault="006357C7" w:rsidP="006357C7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  <w:shd w:val="clear" w:color="auto" w:fill="FFFF00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tbl>
      <w:tblPr>
        <w:tblStyle w:val="afd"/>
        <w:tblpPr w:leftFromText="180" w:rightFromText="180" w:vertAnchor="text" w:tblpX="1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  <w:gridCol w:w="459"/>
        <w:gridCol w:w="534"/>
        <w:gridCol w:w="459"/>
        <w:gridCol w:w="533"/>
        <w:gridCol w:w="459"/>
        <w:gridCol w:w="533"/>
        <w:gridCol w:w="459"/>
        <w:gridCol w:w="533"/>
        <w:gridCol w:w="459"/>
        <w:gridCol w:w="534"/>
        <w:gridCol w:w="459"/>
        <w:gridCol w:w="533"/>
        <w:gridCol w:w="459"/>
        <w:gridCol w:w="533"/>
        <w:gridCol w:w="459"/>
        <w:gridCol w:w="533"/>
        <w:gridCol w:w="459"/>
        <w:gridCol w:w="534"/>
        <w:gridCol w:w="459"/>
        <w:gridCol w:w="708"/>
      </w:tblGrid>
      <w:tr w:rsidR="00507921" w:rsidTr="00507921">
        <w:trPr>
          <w:gridAfter w:val="10"/>
          <w:wAfter w:w="5136" w:type="dxa"/>
        </w:trPr>
        <w:tc>
          <w:tcPr>
            <w:tcW w:w="959" w:type="dxa"/>
            <w:vMerge w:val="restart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Компоненти ОПП</w:t>
            </w:r>
          </w:p>
        </w:tc>
        <w:tc>
          <w:tcPr>
            <w:tcW w:w="3793" w:type="dxa"/>
            <w:gridSpan w:val="9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Загальні компетентності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</w:p>
        </w:tc>
      </w:tr>
      <w:tr w:rsidR="00507921" w:rsidTr="00507921">
        <w:trPr>
          <w:cantSplit/>
          <w:trHeight w:val="1677"/>
        </w:trPr>
        <w:tc>
          <w:tcPr>
            <w:tcW w:w="959" w:type="dxa"/>
            <w:vMerge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1</w:t>
            </w:r>
          </w:p>
        </w:tc>
        <w:tc>
          <w:tcPr>
            <w:tcW w:w="425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2</w:t>
            </w:r>
          </w:p>
        </w:tc>
        <w:tc>
          <w:tcPr>
            <w:tcW w:w="426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3</w:t>
            </w:r>
          </w:p>
        </w:tc>
        <w:tc>
          <w:tcPr>
            <w:tcW w:w="425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4</w:t>
            </w:r>
          </w:p>
        </w:tc>
        <w:tc>
          <w:tcPr>
            <w:tcW w:w="425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5</w:t>
            </w:r>
          </w:p>
        </w:tc>
        <w:tc>
          <w:tcPr>
            <w:tcW w:w="425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6</w:t>
            </w:r>
          </w:p>
        </w:tc>
        <w:tc>
          <w:tcPr>
            <w:tcW w:w="426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7</w:t>
            </w:r>
          </w:p>
        </w:tc>
        <w:tc>
          <w:tcPr>
            <w:tcW w:w="425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8</w:t>
            </w:r>
          </w:p>
        </w:tc>
        <w:tc>
          <w:tcPr>
            <w:tcW w:w="391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9</w:t>
            </w:r>
          </w:p>
        </w:tc>
        <w:tc>
          <w:tcPr>
            <w:tcW w:w="459" w:type="dxa"/>
            <w:textDirection w:val="btL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10</w:t>
            </w:r>
          </w:p>
        </w:tc>
        <w:tc>
          <w:tcPr>
            <w:tcW w:w="534" w:type="dxa"/>
            <w:textDirection w:val="btL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</w:rPr>
              <w:t>ЗК 11</w:t>
            </w:r>
          </w:p>
        </w:tc>
        <w:tc>
          <w:tcPr>
            <w:tcW w:w="459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</w:t>
            </w:r>
          </w:p>
        </w:tc>
        <w:tc>
          <w:tcPr>
            <w:tcW w:w="533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2</w:t>
            </w:r>
          </w:p>
        </w:tc>
        <w:tc>
          <w:tcPr>
            <w:tcW w:w="459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3</w:t>
            </w:r>
          </w:p>
        </w:tc>
        <w:tc>
          <w:tcPr>
            <w:tcW w:w="533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4</w:t>
            </w:r>
          </w:p>
        </w:tc>
        <w:tc>
          <w:tcPr>
            <w:tcW w:w="459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5</w:t>
            </w:r>
          </w:p>
        </w:tc>
        <w:tc>
          <w:tcPr>
            <w:tcW w:w="533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6</w:t>
            </w:r>
          </w:p>
        </w:tc>
        <w:tc>
          <w:tcPr>
            <w:tcW w:w="459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7</w:t>
            </w:r>
          </w:p>
        </w:tc>
        <w:tc>
          <w:tcPr>
            <w:tcW w:w="534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8</w:t>
            </w:r>
          </w:p>
        </w:tc>
        <w:tc>
          <w:tcPr>
            <w:tcW w:w="459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9</w:t>
            </w:r>
          </w:p>
        </w:tc>
        <w:tc>
          <w:tcPr>
            <w:tcW w:w="533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10</w:t>
            </w:r>
          </w:p>
        </w:tc>
        <w:tc>
          <w:tcPr>
            <w:tcW w:w="459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11</w:t>
            </w:r>
          </w:p>
        </w:tc>
        <w:tc>
          <w:tcPr>
            <w:tcW w:w="533" w:type="dxa"/>
            <w:textDirection w:val="btLr"/>
            <w:vAlign w:val="center"/>
          </w:tcPr>
          <w:p w:rsidR="00507921" w:rsidRDefault="00507921" w:rsidP="00DD5042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12</w:t>
            </w:r>
          </w:p>
        </w:tc>
        <w:tc>
          <w:tcPr>
            <w:tcW w:w="459" w:type="dxa"/>
            <w:textDirection w:val="btLr"/>
            <w:vAlign w:val="center"/>
          </w:tcPr>
          <w:p w:rsidR="00507921" w:rsidRDefault="00507921" w:rsidP="00507921">
            <w:pPr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13</w:t>
            </w:r>
          </w:p>
        </w:tc>
        <w:tc>
          <w:tcPr>
            <w:tcW w:w="533" w:type="dxa"/>
            <w:textDirection w:val="btLr"/>
          </w:tcPr>
          <w:p w:rsidR="00507921" w:rsidRDefault="00507921" w:rsidP="00DD504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14</w:t>
            </w:r>
          </w:p>
        </w:tc>
        <w:tc>
          <w:tcPr>
            <w:tcW w:w="459" w:type="dxa"/>
            <w:textDirection w:val="btLr"/>
          </w:tcPr>
          <w:p w:rsidR="00507921" w:rsidRDefault="00507921" w:rsidP="00DD504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15</w:t>
            </w:r>
          </w:p>
        </w:tc>
        <w:tc>
          <w:tcPr>
            <w:tcW w:w="534" w:type="dxa"/>
            <w:textDirection w:val="btLr"/>
          </w:tcPr>
          <w:p w:rsidR="00507921" w:rsidRDefault="00507921" w:rsidP="00DD504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16</w:t>
            </w:r>
          </w:p>
        </w:tc>
        <w:tc>
          <w:tcPr>
            <w:tcW w:w="459" w:type="dxa"/>
            <w:textDirection w:val="btLr"/>
          </w:tcPr>
          <w:p w:rsidR="00507921" w:rsidRDefault="00507921" w:rsidP="00DD504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17</w:t>
            </w:r>
          </w:p>
        </w:tc>
        <w:tc>
          <w:tcPr>
            <w:tcW w:w="708" w:type="dxa"/>
            <w:textDirection w:val="btLr"/>
          </w:tcPr>
          <w:p w:rsidR="00507921" w:rsidRDefault="00507921" w:rsidP="00DD504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0"/>
              </w:rPr>
              <w:t>СК 18</w:t>
            </w: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01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02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03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708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04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 xml:space="preserve"> </w:t>
            </w: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05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06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07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08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09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10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91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11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12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13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14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15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16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17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507921" w:rsidRDefault="00507921" w:rsidP="00DD5042">
            <w:pPr>
              <w:rPr>
                <w:rFonts w:ascii="Times New Roman" w:hAnsi="Times New Roman"/>
                <w:sz w:val="2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18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6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391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4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4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19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6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391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4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4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20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6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391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4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+</w:t>
            </w: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4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</w:tr>
      <w:tr w:rsidR="00507921" w:rsidTr="00507921">
        <w:tc>
          <w:tcPr>
            <w:tcW w:w="9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РН 21</w:t>
            </w: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391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534" w:type="dxa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4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34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07921" w:rsidRDefault="00507921" w:rsidP="00DD504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</w:p>
        </w:tc>
      </w:tr>
    </w:tbl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6357C7" w:rsidRDefault="006357C7" w:rsidP="006357C7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</w:rPr>
        <w:sectPr w:rsidR="006357C7">
          <w:pgSz w:w="16838" w:h="11906" w:orient="landscape" w:code="9"/>
          <w:pgMar w:top="1134" w:right="851" w:bottom="851" w:left="1560" w:header="709" w:footer="709" w:gutter="0"/>
          <w:cols w:space="720"/>
          <w:titlePg/>
        </w:sectPr>
      </w:pPr>
    </w:p>
    <w:p w:rsidR="006357C7" w:rsidRDefault="006357C7" w:rsidP="006357C7">
      <w:pPr>
        <w:tabs>
          <w:tab w:val="left" w:pos="1134"/>
        </w:tabs>
        <w:spacing w:line="240" w:lineRule="auto"/>
        <w:rPr>
          <w:rFonts w:ascii="Times New Roman" w:hAnsi="Times New Roman"/>
          <w:noProof w:val="0"/>
          <w:color w:val="000000"/>
          <w:sz w:val="20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 xml:space="preserve">Нормативні посилання: </w:t>
      </w:r>
    </w:p>
    <w:p w:rsidR="006357C7" w:rsidRDefault="006357C7" w:rsidP="006357C7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563C1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>Про освіту: Закон України від 05.09.2017р. № 2145</w:t>
      </w:r>
      <w:r>
        <w:rPr>
          <w:rFonts w:ascii="Times New Roman" w:hAnsi="Times New Roman"/>
          <w:noProof w:val="0"/>
          <w:color w:val="000000"/>
          <w:sz w:val="28"/>
          <w:shd w:val="clear" w:color="auto" w:fill="FFFFFF"/>
        </w:rPr>
        <w:t xml:space="preserve">-VIII. </w:t>
      </w:r>
      <w:r>
        <w:rPr>
          <w:rFonts w:ascii="Times New Roman" w:hAnsi="Times New Roman"/>
          <w:noProof w:val="0"/>
          <w:color w:val="000000"/>
          <w:sz w:val="28"/>
        </w:rPr>
        <w:t xml:space="preserve">URL: </w:t>
      </w:r>
      <w:hyperlink r:id="rId7" w:anchor="Text" w:history="1">
        <w:r>
          <w:rPr>
            <w:rStyle w:val="af8"/>
            <w:rFonts w:ascii="Times New Roman" w:hAnsi="Times New Roman"/>
            <w:noProof w:val="0"/>
            <w:sz w:val="28"/>
          </w:rPr>
          <w:t>https://zakon.rada.gov.ua/laws/show/2145-19#Text</w:t>
        </w:r>
      </w:hyperlink>
      <w:r>
        <w:rPr>
          <w:rFonts w:ascii="Times New Roman" w:hAnsi="Times New Roman"/>
          <w:noProof w:val="0"/>
          <w:color w:val="0563C1"/>
          <w:sz w:val="28"/>
          <w:u w:val="single"/>
        </w:rPr>
        <w:t xml:space="preserve"> </w:t>
      </w:r>
      <w:r>
        <w:rPr>
          <w:rFonts w:ascii="Times New Roman" w:hAnsi="Times New Roman"/>
          <w:noProof w:val="0"/>
          <w:color w:val="0563C1"/>
          <w:sz w:val="28"/>
        </w:rPr>
        <w:t xml:space="preserve"> </w:t>
      </w:r>
    </w:p>
    <w:p w:rsidR="006357C7" w:rsidRDefault="006357C7" w:rsidP="006357C7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563C1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фахову 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передвищу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освіту: Закон України від 06.06.2019р. № 2745-VIII. URL:  </w:t>
      </w:r>
      <w:hyperlink r:id="rId8" w:anchor="Text" w:history="1">
        <w:r>
          <w:rPr>
            <w:rStyle w:val="af8"/>
            <w:rFonts w:ascii="Times New Roman" w:hAnsi="Times New Roman"/>
            <w:noProof w:val="0"/>
            <w:sz w:val="28"/>
          </w:rPr>
          <w:t>https://zakon.rada.gov.ua/laws/show/2745-19#Text</w:t>
        </w:r>
      </w:hyperlink>
      <w:r>
        <w:rPr>
          <w:rFonts w:ascii="Times New Roman" w:hAnsi="Times New Roman"/>
          <w:noProof w:val="0"/>
          <w:color w:val="0563C1"/>
          <w:sz w:val="28"/>
          <w:u w:val="single"/>
        </w:rPr>
        <w:t xml:space="preserve"> </w:t>
      </w:r>
      <w:r>
        <w:rPr>
          <w:rFonts w:ascii="Times New Roman" w:hAnsi="Times New Roman"/>
          <w:noProof w:val="0"/>
          <w:color w:val="0563C1"/>
          <w:sz w:val="28"/>
        </w:rPr>
        <w:t xml:space="preserve"> </w:t>
      </w:r>
    </w:p>
    <w:p w:rsidR="006357C7" w:rsidRDefault="006357C7" w:rsidP="006357C7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Стандарт фахової 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передвищої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освіти України: Наказ МОН України від 22.06.2021р.  № 697. URL: </w:t>
      </w:r>
      <w:hyperlink r:id="rId9" w:history="1">
        <w:r>
          <w:rPr>
            <w:rStyle w:val="af8"/>
            <w:rFonts w:ascii="Times New Roman" w:hAnsi="Times New Roman"/>
            <w:noProof w:val="0"/>
            <w:sz w:val="28"/>
          </w:rPr>
          <w:t>https://mon.gov.ua/ua/osvita/fahova-peredvisha-osvita/sektor-fahovoyi-peredvishoyi-osviti/zatverdzheni-standarti</w:t>
        </w:r>
      </w:hyperlink>
      <w:r>
        <w:rPr>
          <w:rFonts w:ascii="Times New Roman" w:hAnsi="Times New Roman"/>
          <w:noProof w:val="0"/>
          <w:color w:val="000000"/>
          <w:sz w:val="28"/>
        </w:rPr>
        <w:t xml:space="preserve">   </w:t>
      </w:r>
    </w:p>
    <w:p w:rsidR="006357C7" w:rsidRDefault="006357C7" w:rsidP="006357C7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70C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Національний класифікатор України: «Класифікатор професій» ДК 003:2010:  </w:t>
      </w:r>
      <w:r>
        <w:rPr>
          <w:rFonts w:ascii="Times New Roman" w:hAnsi="Times New Roman"/>
          <w:noProof w:val="0"/>
          <w:color w:val="000000"/>
          <w:sz w:val="28"/>
          <w:shd w:val="clear" w:color="auto" w:fill="FFFFFF"/>
        </w:rPr>
        <w:t xml:space="preserve">Наказ Держспоживстандарту України від 28.07.2010р. № 327. </w:t>
      </w:r>
      <w:r>
        <w:rPr>
          <w:rFonts w:ascii="Times New Roman" w:hAnsi="Times New Roman"/>
          <w:noProof w:val="0"/>
          <w:color w:val="000000"/>
          <w:sz w:val="28"/>
        </w:rPr>
        <w:t xml:space="preserve">URL:  </w:t>
      </w:r>
      <w:hyperlink r:id="rId10" w:anchor="n5" w:history="1">
        <w:r>
          <w:rPr>
            <w:rStyle w:val="af8"/>
            <w:rFonts w:ascii="Times New Roman" w:hAnsi="Times New Roman"/>
            <w:noProof w:val="0"/>
            <w:sz w:val="28"/>
          </w:rPr>
          <w:t>https://zakon.rada.gov.ua/rada/show/va327609-10#n5</w:t>
        </w:r>
      </w:hyperlink>
      <w:r>
        <w:rPr>
          <w:rFonts w:ascii="Times New Roman" w:hAnsi="Times New Roman"/>
          <w:noProof w:val="0"/>
          <w:color w:val="0070C0"/>
          <w:sz w:val="28"/>
          <w:u w:val="single"/>
        </w:rPr>
        <w:t xml:space="preserve"> </w:t>
      </w:r>
    </w:p>
    <w:p w:rsidR="006357C7" w:rsidRDefault="006357C7" w:rsidP="006357C7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563C1"/>
          <w:sz w:val="28"/>
          <w:u w:val="single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затвердження Національної рамки кваліфікацій: Постанова Кабінету Міністрів  України від 23.11.2011р. № 1341. URL: </w:t>
      </w:r>
      <w:hyperlink r:id="rId11" w:anchor="Text" w:history="1">
        <w:r>
          <w:rPr>
            <w:rStyle w:val="af8"/>
            <w:rFonts w:ascii="Times New Roman" w:hAnsi="Times New Roman"/>
            <w:noProof w:val="0"/>
            <w:sz w:val="28"/>
          </w:rPr>
          <w:t>https://zakon.rada.gov.ua/laws/show/1341-2011-%D0%BF#Text</w:t>
        </w:r>
      </w:hyperlink>
      <w:r>
        <w:rPr>
          <w:rFonts w:ascii="Times New Roman" w:hAnsi="Times New Roman"/>
          <w:noProof w:val="0"/>
          <w:color w:val="0563C1"/>
          <w:sz w:val="28"/>
          <w:u w:val="single"/>
        </w:rPr>
        <w:t xml:space="preserve">  </w:t>
      </w:r>
    </w:p>
    <w:p w:rsidR="006357C7" w:rsidRDefault="006357C7" w:rsidP="006357C7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563C1"/>
          <w:sz w:val="28"/>
          <w:u w:val="single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затвердження переліку галузей знань і спеціальностей, за якими здійснюється  підготовка здобувачів вищої освіти: Постанова Кабінету Міністрів від 29.04.2015 № 266. URL:  </w:t>
      </w:r>
      <w:hyperlink r:id="rId12" w:anchor="Text" w:history="1">
        <w:r>
          <w:rPr>
            <w:rStyle w:val="af8"/>
            <w:rFonts w:ascii="Times New Roman" w:hAnsi="Times New Roman"/>
            <w:noProof w:val="0"/>
            <w:sz w:val="28"/>
          </w:rPr>
          <w:t>https://zakon.rada.gov.ua/laws/show/266-2015-%D0%BF#Text</w:t>
        </w:r>
      </w:hyperlink>
      <w:r>
        <w:rPr>
          <w:rFonts w:ascii="Times New Roman" w:hAnsi="Times New Roman"/>
          <w:noProof w:val="0"/>
          <w:color w:val="0563C1"/>
          <w:sz w:val="28"/>
          <w:u w:val="single"/>
        </w:rPr>
        <w:t xml:space="preserve"> </w:t>
      </w:r>
    </w:p>
    <w:p w:rsidR="006357C7" w:rsidRDefault="006357C7" w:rsidP="006357C7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затвердження типової освітньої програми профільної середньої освіти закладів освіти, що здійснюють підготовку молодших спеціалістів на основі базової загальної середньої освіти: Наказ МОН Міністерства освіти і науки України від 01.06.2018 № 570 URL: </w:t>
      </w:r>
      <w:hyperlink r:id="rId13" w:history="1">
        <w:r>
          <w:rPr>
            <w:rStyle w:val="af8"/>
            <w:rFonts w:ascii="Times New Roman" w:hAnsi="Times New Roman"/>
            <w:noProof w:val="0"/>
            <w:sz w:val="28"/>
          </w:rPr>
          <w:t>https://mon.gov.ua/ua/npa/pro-zatverdzhennya-tipovoyi-osvitnoyi-programi-profilnoyi-serednoyi-osviti-zakladiv-osviti-sho-zdijsnyuyut-pidgotovku-molodshih-specialistiv-na-osnovi-bazovoyi-zagalnoyi-serednoyi-osviti</w:t>
        </w:r>
      </w:hyperlink>
    </w:p>
    <w:p w:rsidR="006357C7" w:rsidRDefault="006357C7" w:rsidP="006357C7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00FF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затвердження Методичних рекомендацій щодо розроблення стандартів  фахової 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передвищої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освіти: Наказ Міністерства освіти і науки України від </w:t>
      </w:r>
      <w:r>
        <w:rPr>
          <w:rFonts w:ascii="Times New Roman" w:hAnsi="Times New Roman"/>
          <w:noProof w:val="0"/>
          <w:sz w:val="28"/>
          <w:shd w:val="clear" w:color="auto" w:fill="FFFFFF"/>
        </w:rPr>
        <w:t>13.07.2020 №</w:t>
      </w:r>
      <w:r>
        <w:rPr>
          <w:rFonts w:ascii="Times New Roman" w:hAnsi="Times New Roman"/>
          <w:noProof w:val="0"/>
          <w:sz w:val="28"/>
        </w:rPr>
        <w:t xml:space="preserve"> </w:t>
      </w:r>
      <w:r>
        <w:rPr>
          <w:rFonts w:ascii="Times New Roman" w:hAnsi="Times New Roman"/>
          <w:noProof w:val="0"/>
          <w:sz w:val="28"/>
          <w:shd w:val="clear" w:color="auto" w:fill="FFFFFF"/>
        </w:rPr>
        <w:t>918</w:t>
      </w:r>
      <w:r>
        <w:rPr>
          <w:rFonts w:ascii="Times New Roman" w:hAnsi="Times New Roman"/>
          <w:noProof w:val="0"/>
          <w:sz w:val="28"/>
        </w:rPr>
        <w:t xml:space="preserve">. URL: </w:t>
      </w:r>
      <w:hyperlink r:id="rId14" w:history="1">
        <w:r>
          <w:rPr>
            <w:rStyle w:val="af8"/>
            <w:rFonts w:ascii="Times New Roman" w:hAnsi="Times New Roman"/>
            <w:noProof w:val="0"/>
            <w:sz w:val="28"/>
          </w:rPr>
          <w:t>https://mon.gov.ua/ua/npa/pro-zatverdzhennya-metodichnih-rekomendacij-shodo-rozroblennya-standartiv-fahovoyi-peredvishoyi-osviti</w:t>
        </w:r>
      </w:hyperlink>
      <w:r>
        <w:rPr>
          <w:rFonts w:ascii="Times New Roman" w:hAnsi="Times New Roman"/>
          <w:noProof w:val="0"/>
          <w:color w:val="0000FF"/>
          <w:sz w:val="28"/>
        </w:rPr>
        <w:t xml:space="preserve"> </w:t>
      </w:r>
    </w:p>
    <w:p w:rsidR="006357C7" w:rsidRDefault="006357C7" w:rsidP="006357C7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методичні рекомендації щодо розроблення навчальних планів та  індивідуальних планів здобувачів фахової 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передвищої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освіти: Лист інституту модернізації змісту освіти ІМЗО від 02.07.2020р.  № 22.1/10-1358. URL: </w:t>
      </w:r>
      <w:hyperlink r:id="rId15" w:history="1">
        <w:r>
          <w:rPr>
            <w:rStyle w:val="af8"/>
            <w:rFonts w:ascii="Times New Roman" w:hAnsi="Times New Roman"/>
            <w:noProof w:val="0"/>
            <w:sz w:val="28"/>
          </w:rPr>
          <w:t>https://drive.google.com/file/d/1ew6JUgNEZaWfXhhu8R8m_sNGN8Il5vWr/view</w:t>
        </w:r>
      </w:hyperlink>
      <w:r>
        <w:rPr>
          <w:rFonts w:ascii="Times New Roman" w:hAnsi="Times New Roman"/>
          <w:noProof w:val="0"/>
          <w:color w:val="000000"/>
          <w:sz w:val="28"/>
        </w:rPr>
        <w:t xml:space="preserve"> </w:t>
      </w: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noProof w:val="0"/>
          <w:sz w:val="28"/>
        </w:rPr>
      </w:pPr>
    </w:p>
    <w:p w:rsidR="006357C7" w:rsidRDefault="006357C7" w:rsidP="006357C7">
      <w:pPr>
        <w:spacing w:line="240" w:lineRule="auto"/>
        <w:ind w:firstLine="567"/>
        <w:jc w:val="both"/>
        <w:rPr>
          <w:rFonts w:ascii="Times New Roman" w:hAnsi="Times New Roman"/>
          <w:noProof w:val="0"/>
          <w:sz w:val="20"/>
        </w:rPr>
      </w:pPr>
    </w:p>
    <w:p w:rsidR="00A64AC4" w:rsidRDefault="00A64AC4"/>
    <w:sectPr w:rsidR="00A64AC4">
      <w:pgSz w:w="11906" w:h="16838" w:code="9"/>
      <w:pgMar w:top="851" w:right="851" w:bottom="709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249A8A48"/>
    <w:lvl w:ilvl="0" w:tplc="D3D04D46">
      <w:start w:val="1"/>
      <w:numFmt w:val="decimal"/>
      <w:lvlText w:val="%1."/>
      <w:lvlJc w:val="left"/>
    </w:lvl>
    <w:lvl w:ilvl="1" w:tplc="06FEA53C">
      <w:start w:val="1"/>
      <w:numFmt w:val="bullet"/>
      <w:lvlText w:val=""/>
      <w:lvlJc w:val="left"/>
    </w:lvl>
    <w:lvl w:ilvl="2" w:tplc="9ECA2DE6">
      <w:start w:val="1"/>
      <w:numFmt w:val="bullet"/>
      <w:lvlText w:val=""/>
      <w:lvlJc w:val="left"/>
    </w:lvl>
    <w:lvl w:ilvl="3" w:tplc="566E4512">
      <w:start w:val="1"/>
      <w:numFmt w:val="bullet"/>
      <w:lvlText w:val=""/>
      <w:lvlJc w:val="left"/>
    </w:lvl>
    <w:lvl w:ilvl="4" w:tplc="1B329A80">
      <w:start w:val="1"/>
      <w:numFmt w:val="bullet"/>
      <w:lvlText w:val=""/>
      <w:lvlJc w:val="left"/>
    </w:lvl>
    <w:lvl w:ilvl="5" w:tplc="CEAC49A0">
      <w:start w:val="1"/>
      <w:numFmt w:val="bullet"/>
      <w:lvlText w:val=""/>
      <w:lvlJc w:val="left"/>
    </w:lvl>
    <w:lvl w:ilvl="6" w:tplc="DAA8F756">
      <w:start w:val="1"/>
      <w:numFmt w:val="bullet"/>
      <w:lvlText w:val=""/>
      <w:lvlJc w:val="left"/>
    </w:lvl>
    <w:lvl w:ilvl="7" w:tplc="36EEC264">
      <w:start w:val="1"/>
      <w:numFmt w:val="bullet"/>
      <w:lvlText w:val=""/>
      <w:lvlJc w:val="left"/>
    </w:lvl>
    <w:lvl w:ilvl="8" w:tplc="1FB0E6BE">
      <w:start w:val="1"/>
      <w:numFmt w:val="bullet"/>
      <w:lvlText w:val=""/>
      <w:lvlJc w:val="left"/>
    </w:lvl>
  </w:abstractNum>
  <w:abstractNum w:abstractNumId="1" w15:restartNumberingAfterBreak="0">
    <w:nsid w:val="1C9A63C3"/>
    <w:multiLevelType w:val="hybridMultilevel"/>
    <w:tmpl w:val="0B3A178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651BE3"/>
    <w:multiLevelType w:val="hybridMultilevel"/>
    <w:tmpl w:val="B558601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C3B01"/>
    <w:multiLevelType w:val="hybridMultilevel"/>
    <w:tmpl w:val="0A50E468"/>
    <w:lvl w:ilvl="0" w:tplc="6DD4C498">
      <w:start w:val="7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31A1F5F"/>
    <w:multiLevelType w:val="hybridMultilevel"/>
    <w:tmpl w:val="A9104A08"/>
    <w:lvl w:ilvl="0" w:tplc="EAEAC3D4">
      <w:start w:val="7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353F78"/>
    <w:multiLevelType w:val="hybridMultilevel"/>
    <w:tmpl w:val="8402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34061"/>
    <w:multiLevelType w:val="hybridMultilevel"/>
    <w:tmpl w:val="31A2A4EC"/>
    <w:lvl w:ilvl="0" w:tplc="EAEAC3D4">
      <w:start w:val="7"/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53F4014"/>
    <w:multiLevelType w:val="hybridMultilevel"/>
    <w:tmpl w:val="1FAA0BF2"/>
    <w:lvl w:ilvl="0" w:tplc="A650BB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020D59"/>
    <w:multiLevelType w:val="hybridMultilevel"/>
    <w:tmpl w:val="294EE99E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DED49C7"/>
    <w:multiLevelType w:val="hybridMultilevel"/>
    <w:tmpl w:val="FBA6CC6C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5D124A43"/>
    <w:multiLevelType w:val="hybridMultilevel"/>
    <w:tmpl w:val="B2F28F04"/>
    <w:lvl w:ilvl="0" w:tplc="EAEAC3D4">
      <w:start w:val="7"/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D8F482B"/>
    <w:multiLevelType w:val="hybridMultilevel"/>
    <w:tmpl w:val="8E8E7FC2"/>
    <w:lvl w:ilvl="0" w:tplc="FD6E2BA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D34903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612AD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110821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768ED8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44AB0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1D40C0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720A06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11CF2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13C6763"/>
    <w:multiLevelType w:val="hybridMultilevel"/>
    <w:tmpl w:val="9CFE6B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C7"/>
    <w:rsid w:val="00322FA3"/>
    <w:rsid w:val="00483622"/>
    <w:rsid w:val="00507921"/>
    <w:rsid w:val="005972B7"/>
    <w:rsid w:val="006357C7"/>
    <w:rsid w:val="00A64AC4"/>
    <w:rsid w:val="00CE036E"/>
    <w:rsid w:val="00CE1641"/>
    <w:rsid w:val="00D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6B8D1-9B91-4437-9F0E-4DB70A9A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C7"/>
    <w:pPr>
      <w:spacing w:after="0"/>
    </w:pPr>
    <w:rPr>
      <w:rFonts w:ascii="Arial" w:eastAsia="Times New Roman" w:hAnsi="Arial" w:cs="Times New Roman"/>
      <w:noProof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6357C7"/>
    <w:pPr>
      <w:keepNext/>
      <w:spacing w:before="240" w:after="60" w:line="24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357C7"/>
    <w:pPr>
      <w:keepNext/>
      <w:spacing w:line="240" w:lineRule="auto"/>
      <w:ind w:right="42" w:firstLine="720"/>
      <w:jc w:val="center"/>
      <w:outlineLvl w:val="1"/>
    </w:pPr>
    <w:rPr>
      <w:rFonts w:ascii="Times New Roman" w:hAnsi="Times New Roman"/>
      <w:b/>
      <w:i/>
      <w:sz w:val="24"/>
      <w:u w:val="single"/>
    </w:rPr>
  </w:style>
  <w:style w:type="paragraph" w:styleId="3">
    <w:name w:val="heading 3"/>
    <w:basedOn w:val="a"/>
    <w:next w:val="a"/>
    <w:link w:val="30"/>
    <w:qFormat/>
    <w:rsid w:val="006357C7"/>
    <w:pPr>
      <w:keepNext/>
      <w:spacing w:before="240" w:after="60" w:line="240" w:lineRule="auto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6357C7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6357C7"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qFormat/>
    <w:rsid w:val="006357C7"/>
    <w:pPr>
      <w:spacing w:before="240" w:after="60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qFormat/>
    <w:rsid w:val="006357C7"/>
    <w:pPr>
      <w:widowControl w:val="0"/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qFormat/>
    <w:rsid w:val="006357C7"/>
    <w:p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"/>
    <w:next w:val="a"/>
    <w:link w:val="90"/>
    <w:qFormat/>
    <w:rsid w:val="006357C7"/>
    <w:pPr>
      <w:spacing w:before="240" w:after="60"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7C7"/>
    <w:rPr>
      <w:rFonts w:ascii="Arial" w:eastAsia="Times New Roman" w:hAnsi="Arial" w:cs="Times New Roman"/>
      <w:b/>
      <w:noProof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6357C7"/>
    <w:rPr>
      <w:rFonts w:ascii="Times New Roman" w:eastAsia="Times New Roman" w:hAnsi="Times New Roman" w:cs="Times New Roman"/>
      <w:b/>
      <w:i/>
      <w:noProof/>
      <w:sz w:val="24"/>
      <w:szCs w:val="20"/>
      <w:u w:val="single"/>
      <w:lang w:eastAsia="uk-UA"/>
    </w:rPr>
  </w:style>
  <w:style w:type="character" w:customStyle="1" w:styleId="30">
    <w:name w:val="Заголовок 3 Знак"/>
    <w:basedOn w:val="a0"/>
    <w:link w:val="3"/>
    <w:rsid w:val="006357C7"/>
    <w:rPr>
      <w:rFonts w:ascii="Arial" w:eastAsia="Times New Roman" w:hAnsi="Arial" w:cs="Times New Roman"/>
      <w:b/>
      <w:noProof/>
      <w:sz w:val="26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6357C7"/>
    <w:rPr>
      <w:rFonts w:ascii="Times New Roman" w:eastAsia="Times New Roman" w:hAnsi="Times New Roman" w:cs="Times New Roman"/>
      <w:b/>
      <w:noProof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6357C7"/>
    <w:rPr>
      <w:rFonts w:ascii="Times New Roman" w:eastAsia="Times New Roman" w:hAnsi="Times New Roman" w:cs="Times New Roman"/>
      <w:b/>
      <w:i/>
      <w:noProof/>
      <w:sz w:val="26"/>
      <w:szCs w:val="20"/>
      <w:lang w:eastAsia="uk-UA"/>
    </w:rPr>
  </w:style>
  <w:style w:type="character" w:customStyle="1" w:styleId="60">
    <w:name w:val="Заголовок 6 Знак"/>
    <w:basedOn w:val="a0"/>
    <w:link w:val="6"/>
    <w:rsid w:val="006357C7"/>
    <w:rPr>
      <w:rFonts w:ascii="Times New Roman" w:eastAsia="Times New Roman" w:hAnsi="Times New Roman" w:cs="Times New Roman"/>
      <w:b/>
      <w:noProof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6357C7"/>
    <w:rPr>
      <w:rFonts w:ascii="Times New Roman" w:eastAsia="Times New Roman" w:hAnsi="Times New Roman" w:cs="Times New Roman"/>
      <w:noProof/>
      <w:sz w:val="24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6357C7"/>
    <w:rPr>
      <w:rFonts w:ascii="Times New Roman" w:eastAsia="Times New Roman" w:hAnsi="Times New Roman" w:cs="Times New Roman"/>
      <w:i/>
      <w:noProof/>
      <w:sz w:val="24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6357C7"/>
    <w:rPr>
      <w:rFonts w:ascii="Arial" w:eastAsia="Times New Roman" w:hAnsi="Arial" w:cs="Times New Roman"/>
      <w:noProof/>
      <w:szCs w:val="20"/>
      <w:lang w:eastAsia="uk-UA"/>
    </w:rPr>
  </w:style>
  <w:style w:type="paragraph" w:styleId="a3">
    <w:name w:val="caption"/>
    <w:basedOn w:val="a"/>
    <w:next w:val="a"/>
    <w:qFormat/>
    <w:rsid w:val="006357C7"/>
    <w:pPr>
      <w:spacing w:line="240" w:lineRule="auto"/>
      <w:jc w:val="center"/>
    </w:pPr>
    <w:rPr>
      <w:rFonts w:ascii="Times New Roman" w:hAnsi="Times New Roman"/>
      <w:i/>
      <w:sz w:val="28"/>
    </w:rPr>
  </w:style>
  <w:style w:type="paragraph" w:styleId="a4">
    <w:name w:val="Title"/>
    <w:basedOn w:val="a"/>
    <w:link w:val="a5"/>
    <w:qFormat/>
    <w:rsid w:val="006357C7"/>
    <w:pPr>
      <w:spacing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5">
    <w:name w:val="Название Знак"/>
    <w:basedOn w:val="a0"/>
    <w:link w:val="a4"/>
    <w:rsid w:val="006357C7"/>
    <w:rPr>
      <w:rFonts w:ascii="Times New Roman" w:eastAsia="Times New Roman" w:hAnsi="Times New Roman" w:cs="Times New Roman"/>
      <w:b/>
      <w:noProof/>
      <w:sz w:val="32"/>
      <w:szCs w:val="20"/>
      <w:lang w:eastAsia="uk-UA"/>
    </w:rPr>
  </w:style>
  <w:style w:type="paragraph" w:styleId="a6">
    <w:name w:val="Subtitle"/>
    <w:basedOn w:val="a"/>
    <w:link w:val="a7"/>
    <w:qFormat/>
    <w:rsid w:val="006357C7"/>
    <w:pPr>
      <w:spacing w:line="240" w:lineRule="auto"/>
    </w:pPr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a0"/>
    <w:link w:val="a6"/>
    <w:rsid w:val="006357C7"/>
    <w:rPr>
      <w:rFonts w:ascii="Times New Roman" w:eastAsia="Times New Roman" w:hAnsi="Times New Roman" w:cs="Times New Roman"/>
      <w:b/>
      <w:noProof/>
      <w:sz w:val="24"/>
      <w:szCs w:val="20"/>
      <w:lang w:eastAsia="uk-UA"/>
    </w:rPr>
  </w:style>
  <w:style w:type="paragraph" w:styleId="a8">
    <w:name w:val="List Paragraph"/>
    <w:basedOn w:val="a"/>
    <w:qFormat/>
    <w:rsid w:val="006357C7"/>
    <w:pPr>
      <w:spacing w:after="200"/>
      <w:ind w:left="720"/>
      <w:contextualSpacing/>
    </w:pPr>
    <w:rPr>
      <w:rFonts w:ascii="Calibri" w:hAnsi="Calibri"/>
    </w:rPr>
  </w:style>
  <w:style w:type="paragraph" w:customStyle="1" w:styleId="rvps2">
    <w:name w:val="rvps2"/>
    <w:basedOn w:val="a"/>
    <w:rsid w:val="006357C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"/>
    <w:rsid w:val="006357C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6357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uk-UA"/>
    </w:rPr>
  </w:style>
  <w:style w:type="paragraph" w:styleId="aa">
    <w:name w:val="Balloon Text"/>
    <w:basedOn w:val="a"/>
    <w:link w:val="ab"/>
    <w:semiHidden/>
    <w:rsid w:val="006357C7"/>
    <w:pPr>
      <w:spacing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semiHidden/>
    <w:rsid w:val="006357C7"/>
    <w:rPr>
      <w:rFonts w:ascii="Tahoma" w:eastAsia="Times New Roman" w:hAnsi="Tahoma" w:cs="Times New Roman"/>
      <w:noProof/>
      <w:sz w:val="16"/>
      <w:szCs w:val="20"/>
      <w:lang w:eastAsia="uk-UA"/>
    </w:rPr>
  </w:style>
  <w:style w:type="paragraph" w:styleId="ac">
    <w:name w:val="Body Text"/>
    <w:basedOn w:val="a"/>
    <w:link w:val="ad"/>
    <w:rsid w:val="006357C7"/>
    <w:pPr>
      <w:spacing w:line="240" w:lineRule="auto"/>
      <w:jc w:val="both"/>
    </w:pPr>
    <w:rPr>
      <w:rFonts w:ascii="Times New Roman" w:hAnsi="Times New Roman"/>
      <w:noProof w:val="0"/>
      <w:sz w:val="26"/>
    </w:rPr>
  </w:style>
  <w:style w:type="character" w:customStyle="1" w:styleId="ad">
    <w:name w:val="Основной текст Знак"/>
    <w:basedOn w:val="a0"/>
    <w:link w:val="ac"/>
    <w:rsid w:val="006357C7"/>
    <w:rPr>
      <w:rFonts w:ascii="Times New Roman" w:eastAsia="Times New Roman" w:hAnsi="Times New Roman" w:cs="Times New Roman"/>
      <w:sz w:val="26"/>
      <w:szCs w:val="20"/>
      <w:lang w:eastAsia="uk-UA"/>
    </w:rPr>
  </w:style>
  <w:style w:type="paragraph" w:styleId="ae">
    <w:name w:val="Body Text Indent"/>
    <w:basedOn w:val="a"/>
    <w:link w:val="af"/>
    <w:rsid w:val="006357C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357C7"/>
    <w:rPr>
      <w:rFonts w:ascii="Arial" w:eastAsia="Times New Roman" w:hAnsi="Arial" w:cs="Times New Roman"/>
      <w:noProof/>
      <w:szCs w:val="20"/>
      <w:lang w:eastAsia="uk-UA"/>
    </w:rPr>
  </w:style>
  <w:style w:type="paragraph" w:customStyle="1" w:styleId="rvps1">
    <w:name w:val="rvps1"/>
    <w:basedOn w:val="a"/>
    <w:rsid w:val="006357C7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paragraph" w:customStyle="1" w:styleId="rvps4">
    <w:name w:val="rvps4"/>
    <w:basedOn w:val="a"/>
    <w:rsid w:val="006357C7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paragraph" w:customStyle="1" w:styleId="rvps14">
    <w:name w:val="rvps14"/>
    <w:basedOn w:val="a"/>
    <w:rsid w:val="006357C7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paragraph" w:customStyle="1" w:styleId="rvps6">
    <w:name w:val="rvps6"/>
    <w:basedOn w:val="a"/>
    <w:rsid w:val="006357C7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paragraph" w:customStyle="1" w:styleId="TableParagraph">
    <w:name w:val="Table Paragraph"/>
    <w:basedOn w:val="a"/>
    <w:rsid w:val="006357C7"/>
    <w:pPr>
      <w:widowControl w:val="0"/>
      <w:spacing w:line="240" w:lineRule="auto"/>
    </w:pPr>
    <w:rPr>
      <w:rFonts w:ascii="Times New Roman" w:hAnsi="Times New Roman"/>
      <w:noProof w:val="0"/>
    </w:rPr>
  </w:style>
  <w:style w:type="paragraph" w:customStyle="1" w:styleId="af0">
    <w:name w:val="Таблиця"/>
    <w:basedOn w:val="a"/>
    <w:link w:val="af1"/>
    <w:rsid w:val="006357C7"/>
    <w:pPr>
      <w:spacing w:line="240" w:lineRule="auto"/>
      <w:jc w:val="both"/>
    </w:pPr>
    <w:rPr>
      <w:rFonts w:ascii="Calibri" w:hAnsi="Calibri"/>
      <w:noProof w:val="0"/>
      <w:sz w:val="24"/>
    </w:rPr>
  </w:style>
  <w:style w:type="paragraph" w:customStyle="1" w:styleId="100">
    <w:name w:val="Основной текст10"/>
    <w:basedOn w:val="a"/>
    <w:rsid w:val="006357C7"/>
    <w:pPr>
      <w:widowControl w:val="0"/>
      <w:shd w:val="clear" w:color="auto" w:fill="FFFFFF"/>
      <w:spacing w:after="300" w:line="322" w:lineRule="exact"/>
    </w:pPr>
    <w:rPr>
      <w:rFonts w:ascii="Times New Roman" w:hAnsi="Times New Roman"/>
      <w:noProof w:val="0"/>
      <w:color w:val="000000"/>
      <w:sz w:val="27"/>
    </w:rPr>
  </w:style>
  <w:style w:type="paragraph" w:customStyle="1" w:styleId="Bodytext1">
    <w:name w:val="Body text1"/>
    <w:basedOn w:val="a"/>
    <w:link w:val="Bodytext"/>
    <w:rsid w:val="006357C7"/>
    <w:pPr>
      <w:shd w:val="clear" w:color="auto" w:fill="FFFFFF"/>
      <w:spacing w:line="240" w:lineRule="atLeast"/>
      <w:ind w:hanging="520"/>
    </w:pPr>
    <w:rPr>
      <w:rFonts w:ascii="Times New Roman" w:hAnsi="Times New Roman"/>
      <w:noProof w:val="0"/>
    </w:rPr>
  </w:style>
  <w:style w:type="paragraph" w:styleId="af2">
    <w:name w:val="No Spacing"/>
    <w:qFormat/>
    <w:rsid w:val="006357C7"/>
    <w:pPr>
      <w:spacing w:after="0" w:line="240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f3">
    <w:name w:val="annotation text"/>
    <w:basedOn w:val="a"/>
    <w:link w:val="af4"/>
    <w:semiHidden/>
    <w:rsid w:val="006357C7"/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6357C7"/>
    <w:rPr>
      <w:rFonts w:ascii="Arial" w:eastAsia="Times New Roman" w:hAnsi="Arial" w:cs="Times New Roman"/>
      <w:noProof/>
      <w:sz w:val="20"/>
      <w:szCs w:val="20"/>
      <w:lang w:eastAsia="uk-UA"/>
    </w:rPr>
  </w:style>
  <w:style w:type="paragraph" w:styleId="af5">
    <w:name w:val="annotation subject"/>
    <w:basedOn w:val="af3"/>
    <w:next w:val="af3"/>
    <w:link w:val="af6"/>
    <w:semiHidden/>
    <w:rsid w:val="006357C7"/>
    <w:rPr>
      <w:b/>
    </w:rPr>
  </w:style>
  <w:style w:type="character" w:customStyle="1" w:styleId="af6">
    <w:name w:val="Тема примечания Знак"/>
    <w:basedOn w:val="af4"/>
    <w:link w:val="af5"/>
    <w:semiHidden/>
    <w:rsid w:val="006357C7"/>
    <w:rPr>
      <w:rFonts w:ascii="Arial" w:eastAsia="Times New Roman" w:hAnsi="Arial" w:cs="Times New Roman"/>
      <w:b/>
      <w:noProof/>
      <w:sz w:val="20"/>
      <w:szCs w:val="20"/>
      <w:lang w:eastAsia="uk-UA"/>
    </w:rPr>
  </w:style>
  <w:style w:type="character" w:styleId="af7">
    <w:name w:val="line number"/>
    <w:basedOn w:val="a0"/>
    <w:semiHidden/>
    <w:rsid w:val="006357C7"/>
  </w:style>
  <w:style w:type="character" w:styleId="af8">
    <w:name w:val="Hyperlink"/>
    <w:rsid w:val="006357C7"/>
    <w:rPr>
      <w:color w:val="0000FF"/>
      <w:u w:val="single"/>
    </w:rPr>
  </w:style>
  <w:style w:type="character" w:styleId="af9">
    <w:name w:val="Strong"/>
    <w:qFormat/>
    <w:rsid w:val="006357C7"/>
    <w:rPr>
      <w:b/>
    </w:rPr>
  </w:style>
  <w:style w:type="character" w:styleId="afa">
    <w:name w:val="Emphasis"/>
    <w:qFormat/>
    <w:rsid w:val="006357C7"/>
    <w:rPr>
      <w:i/>
    </w:rPr>
  </w:style>
  <w:style w:type="character" w:customStyle="1" w:styleId="apple-converted-space">
    <w:name w:val="apple-converted-space"/>
    <w:basedOn w:val="a0"/>
    <w:rsid w:val="006357C7"/>
  </w:style>
  <w:style w:type="character" w:customStyle="1" w:styleId="rvts15">
    <w:name w:val="rvts15"/>
    <w:basedOn w:val="a0"/>
    <w:rsid w:val="006357C7"/>
  </w:style>
  <w:style w:type="character" w:customStyle="1" w:styleId="rvts23">
    <w:name w:val="rvts23"/>
    <w:basedOn w:val="a0"/>
    <w:rsid w:val="006357C7"/>
  </w:style>
  <w:style w:type="character" w:customStyle="1" w:styleId="rvts9">
    <w:name w:val="rvts9"/>
    <w:basedOn w:val="a0"/>
    <w:rsid w:val="006357C7"/>
  </w:style>
  <w:style w:type="character" w:customStyle="1" w:styleId="ligth">
    <w:name w:val="ligth"/>
    <w:basedOn w:val="a0"/>
    <w:rsid w:val="006357C7"/>
  </w:style>
  <w:style w:type="character" w:customStyle="1" w:styleId="pull-left">
    <w:name w:val="pull-left"/>
    <w:basedOn w:val="a0"/>
    <w:rsid w:val="006357C7"/>
  </w:style>
  <w:style w:type="character" w:customStyle="1" w:styleId="pull-right">
    <w:name w:val="pull-right"/>
    <w:basedOn w:val="a0"/>
    <w:rsid w:val="006357C7"/>
  </w:style>
  <w:style w:type="character" w:customStyle="1" w:styleId="51">
    <w:name w:val="Основной текст5"/>
    <w:rsid w:val="006357C7"/>
    <w:rPr>
      <w:rFonts w:ascii="Times New Roman" w:hAnsi="Times New Roman"/>
      <w:b w:val="0"/>
      <w:i w:val="0"/>
      <w:strike w:val="0"/>
      <w:color w:val="000000"/>
      <w:sz w:val="27"/>
      <w:u w:val="none"/>
    </w:rPr>
  </w:style>
  <w:style w:type="character" w:customStyle="1" w:styleId="af1">
    <w:name w:val="Таблиця Знак"/>
    <w:link w:val="af0"/>
    <w:rsid w:val="006357C7"/>
    <w:rPr>
      <w:rFonts w:ascii="Calibri" w:eastAsia="Times New Roman" w:hAnsi="Calibri" w:cs="Times New Roman"/>
      <w:sz w:val="24"/>
      <w:szCs w:val="20"/>
      <w:lang w:eastAsia="uk-UA"/>
    </w:rPr>
  </w:style>
  <w:style w:type="character" w:customStyle="1" w:styleId="31">
    <w:name w:val="Основной текст3"/>
    <w:rsid w:val="006357C7"/>
    <w:rPr>
      <w:rFonts w:ascii="Times New Roman" w:hAnsi="Times New Roman"/>
      <w:b w:val="0"/>
      <w:i w:val="0"/>
      <w:strike w:val="0"/>
      <w:color w:val="000000"/>
      <w:sz w:val="27"/>
      <w:u w:val="none"/>
      <w:shd w:val="clear" w:color="auto" w:fill="FFFFFF"/>
    </w:rPr>
  </w:style>
  <w:style w:type="character" w:styleId="afb">
    <w:name w:val="FollowedHyperlink"/>
    <w:semiHidden/>
    <w:rsid w:val="006357C7"/>
    <w:rPr>
      <w:color w:val="800080"/>
      <w:u w:val="single"/>
    </w:rPr>
  </w:style>
  <w:style w:type="character" w:customStyle="1" w:styleId="fontstyle01">
    <w:name w:val="fontstyle01"/>
    <w:rsid w:val="006357C7"/>
    <w:rPr>
      <w:rFonts w:ascii="TimesNewRomanPSMT" w:hAnsi="TimesNewRomanPSMT"/>
      <w:b w:val="0"/>
      <w:i w:val="0"/>
      <w:color w:val="000000"/>
      <w:sz w:val="28"/>
    </w:rPr>
  </w:style>
  <w:style w:type="character" w:customStyle="1" w:styleId="Bodytext">
    <w:name w:val="Body text_"/>
    <w:link w:val="Bodytext1"/>
    <w:rsid w:val="006357C7"/>
    <w:rPr>
      <w:rFonts w:ascii="Times New Roman" w:eastAsia="Times New Roman" w:hAnsi="Times New Roman" w:cs="Times New Roman"/>
      <w:szCs w:val="20"/>
      <w:shd w:val="clear" w:color="auto" w:fill="FFFFFF"/>
      <w:lang w:eastAsia="uk-UA"/>
    </w:rPr>
  </w:style>
  <w:style w:type="character" w:styleId="afc">
    <w:name w:val="annotation reference"/>
    <w:semiHidden/>
    <w:rsid w:val="006357C7"/>
    <w:rPr>
      <w:sz w:val="16"/>
    </w:rPr>
  </w:style>
  <w:style w:type="table" w:styleId="11">
    <w:name w:val="Table Simple 1"/>
    <w:basedOn w:val="a1"/>
    <w:rsid w:val="00635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rsid w:val="006357C7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5-19" TargetMode="External"/><Relationship Id="rId13" Type="http://schemas.openxmlformats.org/officeDocument/2006/relationships/hyperlink" Target="https://mon.gov.ua/ua/npa/pro-zatverdzhennya-tipovoyi-osvitnoyi-programi-profilnoyi-serednoyi-osviti-zakladiv-osviti-sho-zdijsnyuyut-pidgotovku-molodshih-specialistiv-na-osnovi-bazovoyi-zagalnoyi-serednoyi-osviti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266-2015-%D0%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341-2011-%D0%BF" TargetMode="External"/><Relationship Id="rId11" Type="http://schemas.openxmlformats.org/officeDocument/2006/relationships/hyperlink" Target="https://zakon.rada.gov.ua/laws/show/1341-2011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ew6JUgNEZaWfXhhu8R8m_sNGN8Il5vWr/view" TargetMode="External"/><Relationship Id="rId10" Type="http://schemas.openxmlformats.org/officeDocument/2006/relationships/hyperlink" Target="https://zakon.rada.gov.ua/rada/show/va327609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osvita/fahova-peredvisha-osvita/sektor-fahovoyi-peredvishoyi-osviti/zatverdzheni-standarti" TargetMode="External"/><Relationship Id="rId14" Type="http://schemas.openxmlformats.org/officeDocument/2006/relationships/hyperlink" Target="https://mon.gov.ua/ua/npa/pro-zatverdzhennya-metodichnih-rekomendacij-shodo-rozroblennya-standartiv-fahovoyi-peredvishoyi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E65C-D68C-4EE6-A499-E75FA3EE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User</cp:lastModifiedBy>
  <cp:revision>3</cp:revision>
  <dcterms:created xsi:type="dcterms:W3CDTF">2023-05-18T19:09:00Z</dcterms:created>
  <dcterms:modified xsi:type="dcterms:W3CDTF">2023-05-19T14:12:00Z</dcterms:modified>
</cp:coreProperties>
</file>