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МІНІСТЕРСТВО ОСВІТИ І НАУКИ УКРАЇНИ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center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>ВІДОКРЕМЛЕНИЙ СТРУКТУРНИЙ ПІДРОЗДІЛ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center"/>
        <w:rPr>
          <w:rStyle w:val="af5"/>
          <w:rFonts w:ascii="Times New Roman" w:hAnsi="Times New Roman"/>
          <w:i w:val="0"/>
          <w:color w:val="auto"/>
        </w:rPr>
      </w:pPr>
      <w:r>
        <w:rPr>
          <w:rStyle w:val="af5"/>
          <w:rFonts w:ascii="Times New Roman" w:hAnsi="Times New Roman"/>
          <w:i w:val="0"/>
          <w:color w:val="auto"/>
        </w:rPr>
        <w:t>«ВИШНЯНСЬКИЙ ФАХОВИЙ КОЛЕДЖ ЛЬВІВСЬКОГО НАЦІОНАЛЬНОГО УНІВЕРСИТЕТУ ПРИРОДОКОРИСТУВАННЯ»</w:t>
      </w: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right"/>
        <w:rPr>
          <w:rFonts w:ascii="Times New Roman" w:hAnsi="Times New Roman"/>
          <w:b/>
          <w:noProof w:val="0"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4957"/>
      </w:tblGrid>
      <w:tr w:rsidR="007D5B4E">
        <w:tc>
          <w:tcPr>
            <w:tcW w:w="5068" w:type="dxa"/>
          </w:tcPr>
          <w:p w:rsidR="007D5B4E" w:rsidRDefault="00D31E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СХВАЛЕНО</w:t>
            </w:r>
          </w:p>
          <w:p w:rsidR="007D5B4E" w:rsidRDefault="00185EC0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Педагогічною радою В</w:t>
            </w:r>
            <w:r w:rsidR="00D31EE3"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ідокремленого структурного підрозділу «</w:t>
            </w:r>
            <w:proofErr w:type="spellStart"/>
            <w:r w:rsidR="00D31EE3"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Вишнянський</w:t>
            </w:r>
            <w:proofErr w:type="spellEnd"/>
            <w:r w:rsidR="00D31EE3"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 xml:space="preserve"> фаховий коледж Львівського національного університету природокористування»</w:t>
            </w:r>
          </w:p>
          <w:p w:rsidR="007D5B4E" w:rsidRDefault="00D31EE3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Голова педагогічної ради            ____________       Андрій ВАНТУХ</w:t>
            </w:r>
          </w:p>
          <w:p w:rsidR="007D5B4E" w:rsidRDefault="00D31EE3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 xml:space="preserve">Протокол від «___»  ________ 20___ р. №____ </w:t>
            </w:r>
          </w:p>
        </w:tc>
        <w:tc>
          <w:tcPr>
            <w:tcW w:w="5069" w:type="dxa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1256"/>
              </w:tabs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ЗАТВЕРДЖЕНО</w:t>
            </w:r>
          </w:p>
          <w:p w:rsidR="007D5B4E" w:rsidRDefault="00D31EE3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 xml:space="preserve">Вченою радою </w:t>
            </w:r>
          </w:p>
          <w:p w:rsidR="007D5B4E" w:rsidRDefault="00D31EE3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Львівського національного університету природокористування</w:t>
            </w:r>
          </w:p>
          <w:p w:rsidR="007D5B4E" w:rsidRDefault="00D31EE3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Голова Вченої ради</w:t>
            </w:r>
          </w:p>
          <w:p w:rsidR="007D5B4E" w:rsidRDefault="00D31EE3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 xml:space="preserve">_______  Володимир СНІТИНСЬКИЙ </w:t>
            </w:r>
          </w:p>
          <w:p w:rsidR="007D5B4E" w:rsidRDefault="00D31EE3">
            <w:pPr>
              <w:widowControl w:val="0"/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8"/>
              </w:rPr>
              <w:t>Протокол від «___»  ________ 20___ р. №____</w:t>
            </w:r>
          </w:p>
        </w:tc>
      </w:tr>
    </w:tbl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right"/>
        <w:rPr>
          <w:rFonts w:ascii="Times New Roman" w:hAnsi="Times New Roman"/>
          <w:b/>
          <w:noProof w:val="0"/>
          <w:color w:val="000000"/>
          <w:sz w:val="28"/>
        </w:rPr>
      </w:pP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8"/>
        </w:rPr>
      </w:pPr>
      <w:r>
        <w:rPr>
          <w:rFonts w:ascii="Times New Roman" w:hAnsi="Times New Roman"/>
          <w:b/>
          <w:noProof w:val="0"/>
          <w:color w:val="000000"/>
          <w:sz w:val="28"/>
        </w:rPr>
        <w:t>ПРОЄКТ</w:t>
      </w: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right"/>
        <w:rPr>
          <w:rFonts w:ascii="Times New Roman" w:hAnsi="Times New Roman"/>
          <w:b/>
          <w:noProof w:val="0"/>
          <w:color w:val="000000"/>
          <w:sz w:val="28"/>
        </w:rPr>
      </w:pP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before="120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ОСВІТНЬО–ПРОФЕСІЙНА ПРОГРАМА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before="120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ФІНАНСИ, БАНКІВСЬКА СПРАВА, СТРАХУВАННЯ ТА ФОНДОВИЙ РИНОК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 xml:space="preserve">фахової </w:t>
      </w:r>
      <w:proofErr w:type="spellStart"/>
      <w:r>
        <w:rPr>
          <w:rFonts w:ascii="Times New Roman" w:hAnsi="Times New Roman"/>
          <w:b/>
          <w:noProof w:val="0"/>
          <w:color w:val="000000"/>
          <w:sz w:val="32"/>
        </w:rPr>
        <w:t>передвищої</w:t>
      </w:r>
      <w:proofErr w:type="spellEnd"/>
      <w:r>
        <w:rPr>
          <w:rFonts w:ascii="Times New Roman" w:hAnsi="Times New Roman"/>
          <w:b/>
          <w:noProof w:val="0"/>
          <w:color w:val="000000"/>
          <w:sz w:val="32"/>
        </w:rPr>
        <w:t xml:space="preserve"> освіти</w:t>
      </w: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b/>
          <w:noProof w:val="0"/>
          <w:color w:val="000000"/>
          <w:sz w:val="32"/>
        </w:rPr>
      </w:pP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 xml:space="preserve">Галузь знань: </w:t>
      </w:r>
      <w:r>
        <w:rPr>
          <w:rFonts w:ascii="Times New Roman" w:hAnsi="Times New Roman"/>
          <w:b/>
          <w:noProof w:val="0"/>
          <w:color w:val="000000"/>
          <w:sz w:val="32"/>
        </w:rPr>
        <w:tab/>
      </w:r>
      <w:r>
        <w:rPr>
          <w:rFonts w:ascii="Times New Roman" w:hAnsi="Times New Roman"/>
          <w:b/>
          <w:i/>
          <w:noProof w:val="0"/>
          <w:color w:val="000000"/>
          <w:sz w:val="32"/>
        </w:rPr>
        <w:t>07 Управління та адміністрування</w:t>
      </w:r>
      <w:r>
        <w:rPr>
          <w:rFonts w:ascii="Times New Roman" w:hAnsi="Times New Roman"/>
          <w:b/>
          <w:noProof w:val="0"/>
          <w:color w:val="000000"/>
          <w:sz w:val="32"/>
        </w:rPr>
        <w:t xml:space="preserve"> 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i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 xml:space="preserve">Спеціальність: </w:t>
      </w:r>
      <w:r>
        <w:rPr>
          <w:rFonts w:ascii="Times New Roman" w:hAnsi="Times New Roman"/>
          <w:b/>
          <w:i/>
          <w:noProof w:val="0"/>
          <w:color w:val="000000"/>
          <w:sz w:val="32"/>
        </w:rPr>
        <w:t>072 Фінанси, банківська справа, страхування та фондовий ринок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i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 xml:space="preserve">Освітньо-професійний ступінь: </w:t>
      </w:r>
      <w:r>
        <w:rPr>
          <w:rFonts w:ascii="Times New Roman" w:hAnsi="Times New Roman"/>
          <w:b/>
          <w:i/>
          <w:noProof w:val="0"/>
          <w:color w:val="000000"/>
          <w:sz w:val="32"/>
        </w:rPr>
        <w:t xml:space="preserve">фаховий молодший бакалавр 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i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 xml:space="preserve">Кваліфікація: </w:t>
      </w:r>
      <w:r>
        <w:rPr>
          <w:rFonts w:ascii="Times New Roman" w:hAnsi="Times New Roman"/>
          <w:b/>
          <w:noProof w:val="0"/>
          <w:color w:val="000000"/>
          <w:sz w:val="32"/>
        </w:rPr>
        <w:tab/>
      </w:r>
      <w:r>
        <w:rPr>
          <w:rFonts w:ascii="Times New Roman" w:hAnsi="Times New Roman"/>
          <w:b/>
          <w:i/>
          <w:noProof w:val="0"/>
          <w:sz w:val="32"/>
        </w:rPr>
        <w:t xml:space="preserve">фаховий молодший бакалавр з фінансів, банківської </w:t>
      </w:r>
      <w:r>
        <w:rPr>
          <w:rFonts w:ascii="Times New Roman" w:hAnsi="Times New Roman"/>
          <w:b/>
          <w:i/>
          <w:noProof w:val="0"/>
          <w:sz w:val="32"/>
        </w:rPr>
        <w:tab/>
      </w:r>
      <w:r>
        <w:rPr>
          <w:rFonts w:ascii="Times New Roman" w:hAnsi="Times New Roman"/>
          <w:b/>
          <w:i/>
          <w:noProof w:val="0"/>
          <w:sz w:val="32"/>
        </w:rPr>
        <w:tab/>
      </w:r>
      <w:r>
        <w:rPr>
          <w:rFonts w:ascii="Times New Roman" w:hAnsi="Times New Roman"/>
          <w:b/>
          <w:i/>
          <w:noProof w:val="0"/>
          <w:sz w:val="32"/>
        </w:rPr>
        <w:tab/>
      </w:r>
      <w:r>
        <w:rPr>
          <w:rFonts w:ascii="Times New Roman" w:hAnsi="Times New Roman"/>
          <w:b/>
          <w:i/>
          <w:noProof w:val="0"/>
          <w:sz w:val="32"/>
        </w:rPr>
        <w:tab/>
        <w:t>справи, страхування та фондового ринку</w:t>
      </w: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rPr>
          <w:rFonts w:ascii="Times New Roman" w:hAnsi="Times New Roman"/>
          <w:b/>
          <w:noProof w:val="0"/>
          <w:color w:val="000000"/>
          <w:sz w:val="28"/>
        </w:rPr>
      </w:pP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rPr>
          <w:rFonts w:ascii="Times New Roman" w:hAnsi="Times New Roman"/>
          <w:b/>
          <w:noProof w:val="0"/>
          <w:color w:val="000000"/>
          <w:sz w:val="28"/>
        </w:rPr>
      </w:pP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tabs>
          <w:tab w:val="left" w:pos="2835"/>
        </w:tabs>
        <w:spacing w:line="240" w:lineRule="auto"/>
        <w:rPr>
          <w:rFonts w:ascii="Times New Roman" w:hAnsi="Times New Roman"/>
          <w:b/>
          <w:noProof w:val="0"/>
          <w:color w:val="000000"/>
          <w:sz w:val="28"/>
        </w:rPr>
      </w:pP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tabs>
          <w:tab w:val="left" w:pos="2835"/>
        </w:tabs>
        <w:spacing w:line="240" w:lineRule="auto"/>
        <w:rPr>
          <w:rFonts w:ascii="Times New Roman" w:hAnsi="Times New Roman"/>
          <w:b/>
          <w:noProof w:val="0"/>
          <w:color w:val="000000"/>
          <w:sz w:val="28"/>
        </w:rPr>
      </w:pP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tabs>
          <w:tab w:val="left" w:pos="2835"/>
        </w:tabs>
        <w:ind w:left="5103"/>
        <w:rPr>
          <w:rFonts w:ascii="Times New Roman" w:hAnsi="Times New Roman"/>
          <w:b/>
          <w:noProof w:val="0"/>
          <w:color w:val="000000"/>
          <w:sz w:val="28"/>
        </w:rPr>
      </w:pPr>
      <w:r>
        <w:rPr>
          <w:rFonts w:ascii="Times New Roman" w:hAnsi="Times New Roman"/>
          <w:b/>
          <w:noProof w:val="0"/>
          <w:color w:val="000000"/>
          <w:sz w:val="28"/>
        </w:rPr>
        <w:t xml:space="preserve">Освітньо-професійна програма вводиться в дію з 01.09.2023 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tabs>
          <w:tab w:val="left" w:pos="2835"/>
        </w:tabs>
        <w:ind w:left="5103"/>
        <w:rPr>
          <w:rFonts w:ascii="Times New Roman" w:hAnsi="Times New Roman"/>
          <w:b/>
          <w:noProof w:val="0"/>
          <w:color w:val="000000"/>
          <w:sz w:val="28"/>
        </w:rPr>
      </w:pPr>
      <w:r>
        <w:rPr>
          <w:rFonts w:ascii="Times New Roman" w:hAnsi="Times New Roman"/>
          <w:b/>
          <w:noProof w:val="0"/>
          <w:color w:val="000000"/>
          <w:sz w:val="28"/>
        </w:rPr>
        <w:t>Наказом ректора ЛНУП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tabs>
          <w:tab w:val="left" w:pos="2835"/>
        </w:tabs>
        <w:ind w:left="5103"/>
        <w:rPr>
          <w:rFonts w:ascii="Times New Roman" w:hAnsi="Times New Roman"/>
          <w:b/>
          <w:noProof w:val="0"/>
          <w:color w:val="000000"/>
          <w:sz w:val="28"/>
        </w:rPr>
      </w:pPr>
      <w:r>
        <w:rPr>
          <w:rFonts w:ascii="Times New Roman" w:hAnsi="Times New Roman"/>
          <w:b/>
          <w:noProof w:val="0"/>
          <w:color w:val="000000"/>
          <w:sz w:val="28"/>
        </w:rPr>
        <w:t>від «___» __________ 2023 року № ___</w:t>
      </w: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left="5103" w:right="-2"/>
        <w:rPr>
          <w:rFonts w:ascii="Times New Roman" w:hAnsi="Times New Roman"/>
          <w:b/>
          <w:noProof w:val="0"/>
          <w:color w:val="000000"/>
          <w:sz w:val="28"/>
        </w:rPr>
      </w:pP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right="-2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Вишня 2023</w:t>
      </w: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right="-2"/>
        <w:jc w:val="center"/>
        <w:rPr>
          <w:rFonts w:ascii="Times New Roman" w:hAnsi="Times New Roman"/>
          <w:b/>
          <w:noProof w:val="0"/>
          <w:color w:val="000000"/>
          <w:sz w:val="32"/>
        </w:rPr>
      </w:pP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right="-2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ЛИСТ-ПОГОДЖЕННЯ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 xml:space="preserve">освітньо-професійної програми 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32"/>
        </w:rPr>
      </w:pPr>
      <w:r>
        <w:rPr>
          <w:rFonts w:ascii="Times New Roman" w:hAnsi="Times New Roman"/>
          <w:b/>
          <w:noProof w:val="0"/>
          <w:color w:val="000000"/>
          <w:sz w:val="32"/>
        </w:rPr>
        <w:t>Фінанси, банківська справа, страхування та фондовий ринок</w:t>
      </w: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right="-2"/>
        <w:jc w:val="center"/>
        <w:rPr>
          <w:rFonts w:ascii="Times New Roman" w:hAnsi="Times New Roman"/>
          <w:noProof w:val="0"/>
          <w:color w:val="000000"/>
          <w:sz w:val="28"/>
        </w:rPr>
      </w:pPr>
    </w:p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ind w:right="-2"/>
        <w:jc w:val="center"/>
        <w:rPr>
          <w:rFonts w:ascii="Times New Roman" w:hAnsi="Times New Roman"/>
          <w:b/>
          <w:noProof w:val="0"/>
          <w:color w:val="000000"/>
          <w:sz w:val="30"/>
        </w:rPr>
      </w:pPr>
    </w:p>
    <w:p w:rsidR="007D5B4E" w:rsidRDefault="007D5B4E">
      <w:pPr>
        <w:rPr>
          <w:noProof w:val="0"/>
        </w:rPr>
      </w:pPr>
    </w:p>
    <w:p w:rsidR="007D5B4E" w:rsidRDefault="007D5B4E">
      <w:pPr>
        <w:rPr>
          <w:noProof w:val="0"/>
        </w:rPr>
      </w:pPr>
    </w:p>
    <w:p w:rsidR="007D5B4E" w:rsidRDefault="00D31EE3">
      <w:pPr>
        <w:spacing w:line="360" w:lineRule="auto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 xml:space="preserve">Розглянуто та схвалено на засіданні </w:t>
      </w:r>
    </w:p>
    <w:p w:rsidR="007D5B4E" w:rsidRDefault="00D31EE3">
      <w:pPr>
        <w:spacing w:line="360" w:lineRule="auto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 xml:space="preserve">циклової комісії економічних дисциплін </w:t>
      </w:r>
    </w:p>
    <w:p w:rsidR="007D5B4E" w:rsidRDefault="00D31EE3">
      <w:pPr>
        <w:spacing w:line="360" w:lineRule="auto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Протокол від «___»  ________ 20___ р. №____ </w:t>
      </w:r>
    </w:p>
    <w:p w:rsidR="007D5B4E" w:rsidRDefault="00D31EE3">
      <w:pPr>
        <w:spacing w:line="360" w:lineRule="auto"/>
        <w:rPr>
          <w:rFonts w:ascii="Times New Roman" w:hAnsi="Times New Roman"/>
          <w:noProof w:val="0"/>
          <w:sz w:val="32"/>
        </w:rPr>
      </w:pPr>
      <w:r>
        <w:rPr>
          <w:rFonts w:ascii="Times New Roman" w:hAnsi="Times New Roman"/>
          <w:noProof w:val="0"/>
          <w:sz w:val="28"/>
        </w:rPr>
        <w:t xml:space="preserve">Голова циклової комісії   ____________ </w:t>
      </w:r>
      <w:r>
        <w:rPr>
          <w:rFonts w:ascii="Times New Roman" w:hAnsi="Times New Roman"/>
          <w:noProof w:val="0"/>
          <w:sz w:val="32"/>
        </w:rPr>
        <w:t>Надія РОЗДАЙБІДА</w:t>
      </w:r>
    </w:p>
    <w:p w:rsidR="007D5B4E" w:rsidRDefault="007D5B4E">
      <w:pPr>
        <w:spacing w:line="360" w:lineRule="auto"/>
        <w:rPr>
          <w:rFonts w:ascii="Times New Roman" w:hAnsi="Times New Roman"/>
          <w:noProof w:val="0"/>
          <w:sz w:val="28"/>
        </w:rPr>
      </w:pPr>
    </w:p>
    <w:p w:rsidR="007D5B4E" w:rsidRDefault="00D31EE3">
      <w:pPr>
        <w:spacing w:line="360" w:lineRule="auto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sz w:val="28"/>
        </w:rPr>
        <w:t>Погоджено: завідувачка економічного  відділення  Відокремленого структурного підрозділу «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Вишнянський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фаховий коледж Львівського національного університету природокористування»</w:t>
      </w:r>
      <w:r>
        <w:rPr>
          <w:rFonts w:ascii="Times New Roman" w:hAnsi="Times New Roman"/>
          <w:noProof w:val="0"/>
          <w:sz w:val="28"/>
        </w:rPr>
        <w:t>____________</w:t>
      </w:r>
      <w:r>
        <w:rPr>
          <w:rFonts w:ascii="Times New Roman" w:hAnsi="Times New Roman"/>
          <w:b/>
          <w:noProof w:val="0"/>
          <w:sz w:val="28"/>
        </w:rPr>
        <w:t xml:space="preserve"> Галина МАРУТЯК</w:t>
      </w:r>
    </w:p>
    <w:p w:rsidR="007D5B4E" w:rsidRDefault="007D5B4E">
      <w:pPr>
        <w:spacing w:line="360" w:lineRule="auto"/>
        <w:rPr>
          <w:rFonts w:ascii="Times New Roman" w:hAnsi="Times New Roman"/>
          <w:noProof w:val="0"/>
          <w:sz w:val="28"/>
        </w:rPr>
      </w:pPr>
    </w:p>
    <w:p w:rsidR="007D5B4E" w:rsidRDefault="007D5B4E">
      <w:pPr>
        <w:spacing w:line="360" w:lineRule="auto"/>
        <w:rPr>
          <w:rFonts w:ascii="Times New Roman" w:hAnsi="Times New Roman"/>
          <w:noProof w:val="0"/>
          <w:sz w:val="28"/>
        </w:rPr>
      </w:pPr>
    </w:p>
    <w:p w:rsidR="007D5B4E" w:rsidRDefault="007D5B4E">
      <w:pPr>
        <w:spacing w:line="360" w:lineRule="auto"/>
        <w:rPr>
          <w:rFonts w:ascii="Times New Roman" w:hAnsi="Times New Roman"/>
          <w:noProof w:val="0"/>
          <w:sz w:val="28"/>
        </w:rPr>
      </w:pPr>
    </w:p>
    <w:p w:rsidR="007D5B4E" w:rsidRDefault="00D31EE3">
      <w:pPr>
        <w:spacing w:line="360" w:lineRule="auto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 xml:space="preserve">Розглянуто та схвалено на засіданні </w:t>
      </w:r>
    </w:p>
    <w:p w:rsidR="007D5B4E" w:rsidRDefault="00D31EE3">
      <w:pPr>
        <w:spacing w:line="360" w:lineRule="auto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sz w:val="28"/>
        </w:rPr>
        <w:t>методичної ради Відокремленого структурного підрозділу «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Вишнянський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фаховий коледж Львівського національного університету природокористування»</w:t>
      </w:r>
    </w:p>
    <w:p w:rsidR="007D5B4E" w:rsidRDefault="00D31EE3">
      <w:pPr>
        <w:spacing w:line="360" w:lineRule="auto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Протокол від «___»  ________ 20___ р. №____ </w:t>
      </w:r>
    </w:p>
    <w:p w:rsidR="007D5B4E" w:rsidRDefault="00D31EE3">
      <w:pPr>
        <w:spacing w:line="360" w:lineRule="auto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>Голова методичної ради  _____________ Марія ХРАБКО</w:t>
      </w:r>
    </w:p>
    <w:p w:rsidR="007D5B4E" w:rsidRDefault="00D31EE3">
      <w:pPr>
        <w:spacing w:line="360" w:lineRule="auto"/>
        <w:rPr>
          <w:rFonts w:ascii="Times New Roman" w:hAnsi="Times New Roman"/>
          <w:noProof w:val="0"/>
          <w:sz w:val="32"/>
        </w:rPr>
      </w:pPr>
      <w:r>
        <w:rPr>
          <w:rFonts w:ascii="Times New Roman" w:hAnsi="Times New Roman"/>
          <w:noProof w:val="0"/>
          <w:sz w:val="32"/>
        </w:rPr>
        <w:t xml:space="preserve"> </w:t>
      </w:r>
    </w:p>
    <w:p w:rsidR="007D5B4E" w:rsidRDefault="007D5B4E">
      <w:pPr>
        <w:spacing w:line="360" w:lineRule="auto"/>
        <w:rPr>
          <w:rFonts w:ascii="Times New Roman" w:hAnsi="Times New Roman"/>
          <w:noProof w:val="0"/>
          <w:sz w:val="32"/>
        </w:rPr>
      </w:pPr>
    </w:p>
    <w:p w:rsidR="007D5B4E" w:rsidRDefault="007D5B4E">
      <w:pPr>
        <w:spacing w:line="360" w:lineRule="auto"/>
        <w:rPr>
          <w:rFonts w:ascii="Times New Roman" w:hAnsi="Times New Roman"/>
          <w:noProof w:val="0"/>
          <w:sz w:val="28"/>
        </w:rPr>
      </w:pPr>
    </w:p>
    <w:p w:rsidR="007D5B4E" w:rsidRDefault="007D5B4E">
      <w:pPr>
        <w:rPr>
          <w:noProof w:val="0"/>
          <w:sz w:val="36"/>
        </w:rPr>
      </w:pPr>
    </w:p>
    <w:p w:rsidR="007D5B4E" w:rsidRDefault="007D5B4E">
      <w:pPr>
        <w:rPr>
          <w:noProof w:val="0"/>
          <w:sz w:val="36"/>
        </w:rPr>
      </w:pPr>
    </w:p>
    <w:p w:rsidR="007D5B4E" w:rsidRDefault="007D5B4E">
      <w:pPr>
        <w:rPr>
          <w:noProof w:val="0"/>
          <w:sz w:val="36"/>
        </w:rPr>
      </w:pPr>
    </w:p>
    <w:p w:rsidR="00366571" w:rsidRDefault="00366571">
      <w:pPr>
        <w:rPr>
          <w:noProof w:val="0"/>
          <w:sz w:val="36"/>
        </w:rPr>
      </w:pPr>
    </w:p>
    <w:p w:rsidR="007D5B4E" w:rsidRDefault="007D5B4E">
      <w:pPr>
        <w:rPr>
          <w:noProof w:val="0"/>
          <w:sz w:val="36"/>
        </w:rPr>
      </w:pP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spacing w:after="240"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  <w:r>
        <w:rPr>
          <w:rFonts w:ascii="Times New Roman" w:hAnsi="Times New Roman"/>
          <w:b/>
          <w:noProof w:val="0"/>
          <w:color w:val="000000"/>
          <w:sz w:val="24"/>
        </w:rPr>
        <w:lastRenderedPageBreak/>
        <w:t>ПЕРЕДМОВА</w:t>
      </w:r>
    </w:p>
    <w:p w:rsidR="007D5B4E" w:rsidRDefault="00D31EE3">
      <w:pPr>
        <w:ind w:firstLine="567"/>
        <w:jc w:val="both"/>
        <w:rPr>
          <w:rFonts w:ascii="Times New Roman" w:hAnsi="Times New Roman"/>
          <w:noProof w:val="0"/>
          <w:sz w:val="28"/>
          <w:shd w:val="clear" w:color="auto" w:fill="FFFFFF"/>
        </w:rPr>
      </w:pPr>
      <w:r>
        <w:rPr>
          <w:rFonts w:ascii="Times New Roman" w:hAnsi="Times New Roman"/>
          <w:noProof w:val="0"/>
          <w:sz w:val="28"/>
        </w:rPr>
        <w:t xml:space="preserve">Відповідно до п.6 ч.1 ст.1 Закону України «Про фахову </w:t>
      </w:r>
      <w:proofErr w:type="spellStart"/>
      <w:r>
        <w:rPr>
          <w:rFonts w:ascii="Times New Roman" w:hAnsi="Times New Roman"/>
          <w:noProof w:val="0"/>
          <w:sz w:val="28"/>
        </w:rPr>
        <w:t>передвищу</w:t>
      </w:r>
      <w:proofErr w:type="spellEnd"/>
      <w:r>
        <w:rPr>
          <w:rFonts w:ascii="Times New Roman" w:hAnsi="Times New Roman"/>
          <w:noProof w:val="0"/>
          <w:sz w:val="28"/>
        </w:rPr>
        <w:t xml:space="preserve"> освіту» </w:t>
      </w:r>
      <w:r>
        <w:rPr>
          <w:rFonts w:ascii="Times New Roman" w:hAnsi="Times New Roman"/>
          <w:noProof w:val="0"/>
          <w:sz w:val="28"/>
          <w:shd w:val="clear" w:color="auto" w:fill="FFFFFF"/>
        </w:rPr>
        <w:t xml:space="preserve">освітньо-професійна програма у сфері фахової </w:t>
      </w:r>
      <w:proofErr w:type="spellStart"/>
      <w:r>
        <w:rPr>
          <w:rFonts w:ascii="Times New Roman" w:hAnsi="Times New Roman"/>
          <w:noProof w:val="0"/>
          <w:sz w:val="28"/>
          <w:shd w:val="clear" w:color="auto" w:fill="FFFFFF"/>
        </w:rPr>
        <w:t>передвищої</w:t>
      </w:r>
      <w:proofErr w:type="spellEnd"/>
      <w:r>
        <w:rPr>
          <w:rFonts w:ascii="Times New Roman" w:hAnsi="Times New Roman"/>
          <w:noProof w:val="0"/>
          <w:sz w:val="28"/>
          <w:shd w:val="clear" w:color="auto" w:fill="FFFFFF"/>
        </w:rPr>
        <w:t xml:space="preserve"> освіти – єдиний комплекс освітніх компонентів (навчальних дисциплін, індивідуальних завдань, практик, контрольних заходів тощо), спрямованих на досягнення визначених результатів навчання, що дає право на отримання визначеної освітньої та професійної кваліфікації.</w:t>
      </w:r>
    </w:p>
    <w:p w:rsidR="007D5B4E" w:rsidRDefault="00D31EE3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>Освітньо-професійна програма (ОПП)</w:t>
      </w:r>
      <w:r>
        <w:rPr>
          <w:noProof w:val="0"/>
          <w:color w:val="000000"/>
          <w:sz w:val="28"/>
        </w:rPr>
        <w:t xml:space="preserve"> підготовки фахових молодших бакалаврів з фінансів, банківської справи, страхування та фондового ринку спеціальності 072 Фінанси, банківська справа, страхування та фондовий ринок випускника </w:t>
      </w:r>
      <w:proofErr w:type="spellStart"/>
      <w:r>
        <w:rPr>
          <w:noProof w:val="0"/>
          <w:color w:val="000000"/>
          <w:sz w:val="28"/>
        </w:rPr>
        <w:t>Вишнянського</w:t>
      </w:r>
      <w:proofErr w:type="spellEnd"/>
      <w:r>
        <w:rPr>
          <w:noProof w:val="0"/>
          <w:color w:val="000000"/>
          <w:sz w:val="28"/>
        </w:rPr>
        <w:t xml:space="preserve"> коледжу Львівського національного аграрного університету</w:t>
      </w:r>
      <w:r>
        <w:rPr>
          <w:noProof w:val="0"/>
          <w:sz w:val="28"/>
        </w:rPr>
        <w:t xml:space="preserve"> (далі – ВСП «ВФК ЛНУП») є нормативним документом, в якому визначається зміст підготовки здобувачів фахової </w:t>
      </w:r>
      <w:proofErr w:type="spellStart"/>
      <w:r>
        <w:rPr>
          <w:noProof w:val="0"/>
          <w:sz w:val="28"/>
        </w:rPr>
        <w:t>передвищої</w:t>
      </w:r>
      <w:proofErr w:type="spellEnd"/>
      <w:r>
        <w:rPr>
          <w:noProof w:val="0"/>
          <w:sz w:val="28"/>
        </w:rPr>
        <w:t xml:space="preserve"> освіти, обсяг кредитів ЄКТС, необхідний для здобуття ступеня фахової </w:t>
      </w:r>
      <w:proofErr w:type="spellStart"/>
      <w:r>
        <w:rPr>
          <w:noProof w:val="0"/>
          <w:sz w:val="28"/>
        </w:rPr>
        <w:t>передвищої</w:t>
      </w:r>
      <w:proofErr w:type="spellEnd"/>
      <w:r>
        <w:rPr>
          <w:noProof w:val="0"/>
          <w:sz w:val="28"/>
        </w:rPr>
        <w:t xml:space="preserve"> освіти, </w:t>
      </w:r>
      <w:bookmarkStart w:id="0" w:name="n795"/>
      <w:bookmarkEnd w:id="0"/>
      <w:r>
        <w:rPr>
          <w:noProof w:val="0"/>
          <w:sz w:val="28"/>
        </w:rPr>
        <w:t xml:space="preserve">перелік освітніх компонентів і логічна послідовність їх виконання,  форми атестації здобувачів фахової </w:t>
      </w:r>
      <w:proofErr w:type="spellStart"/>
      <w:r>
        <w:rPr>
          <w:noProof w:val="0"/>
          <w:sz w:val="28"/>
        </w:rPr>
        <w:t>передвищої</w:t>
      </w:r>
      <w:proofErr w:type="spellEnd"/>
      <w:r>
        <w:rPr>
          <w:noProof w:val="0"/>
          <w:sz w:val="28"/>
        </w:rPr>
        <w:t xml:space="preserve"> освіти, </w:t>
      </w:r>
      <w:bookmarkStart w:id="1" w:name="n798"/>
      <w:bookmarkEnd w:id="1"/>
      <w:r>
        <w:rPr>
          <w:noProof w:val="0"/>
          <w:sz w:val="28"/>
        </w:rPr>
        <w:t xml:space="preserve">вимоги до системи внутрішнього забезпечення якості фахової </w:t>
      </w:r>
      <w:proofErr w:type="spellStart"/>
      <w:r>
        <w:rPr>
          <w:noProof w:val="0"/>
          <w:sz w:val="28"/>
        </w:rPr>
        <w:t>передвищої</w:t>
      </w:r>
      <w:proofErr w:type="spellEnd"/>
      <w:r>
        <w:rPr>
          <w:noProof w:val="0"/>
          <w:sz w:val="28"/>
        </w:rPr>
        <w:t xml:space="preserve"> освіти, </w:t>
      </w:r>
      <w:bookmarkStart w:id="2" w:name="n799"/>
      <w:bookmarkEnd w:id="2"/>
      <w:r>
        <w:rPr>
          <w:noProof w:val="0"/>
          <w:sz w:val="28"/>
        </w:rPr>
        <w:t xml:space="preserve">перелік </w:t>
      </w:r>
      <w:proofErr w:type="spellStart"/>
      <w:r>
        <w:rPr>
          <w:noProof w:val="0"/>
          <w:sz w:val="28"/>
        </w:rPr>
        <w:t>компетентностей</w:t>
      </w:r>
      <w:proofErr w:type="spellEnd"/>
      <w:r>
        <w:rPr>
          <w:noProof w:val="0"/>
          <w:sz w:val="28"/>
        </w:rPr>
        <w:t xml:space="preserve"> випускника. 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ind w:firstLine="567"/>
        <w:jc w:val="both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sz w:val="28"/>
        </w:rPr>
        <w:t xml:space="preserve">Розроблено на підставі Стандарту фахової </w:t>
      </w:r>
      <w:proofErr w:type="spellStart"/>
      <w:r>
        <w:rPr>
          <w:rFonts w:ascii="Times New Roman" w:hAnsi="Times New Roman"/>
          <w:noProof w:val="0"/>
          <w:sz w:val="28"/>
        </w:rPr>
        <w:t>передвищої</w:t>
      </w:r>
      <w:proofErr w:type="spellEnd"/>
      <w:r>
        <w:rPr>
          <w:rFonts w:ascii="Times New Roman" w:hAnsi="Times New Roman"/>
          <w:noProof w:val="0"/>
          <w:sz w:val="28"/>
        </w:rPr>
        <w:t xml:space="preserve"> освіти за спеціальністю 072 Фінанси, банківська справа, страхування та фондовий ринок освітньо-професійного ступеня фаховий молодший бакалавр (затверджено наказом МОН України від 22.06.2021 № 700) і </w:t>
      </w:r>
      <w:r>
        <w:rPr>
          <w:rFonts w:ascii="Times New Roman" w:hAnsi="Times New Roman"/>
          <w:noProof w:val="0"/>
          <w:sz w:val="28"/>
          <w:shd w:val="clear" w:color="auto" w:fill="FFFFFF"/>
        </w:rPr>
        <w:t xml:space="preserve">затверджено відповідно до Положення про організацію освітнього процесу у </w:t>
      </w:r>
      <w:r>
        <w:rPr>
          <w:rFonts w:ascii="Times New Roman" w:hAnsi="Times New Roman"/>
          <w:noProof w:val="0"/>
          <w:sz w:val="28"/>
        </w:rPr>
        <w:t>Відокремленому структурному підрозділі «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Вишнянський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фаховий коледж Львівського національного університету природокористування». </w:t>
      </w:r>
    </w:p>
    <w:p w:rsidR="007D5B4E" w:rsidRDefault="00D31EE3">
      <w:pPr>
        <w:widowControl w:val="0"/>
        <w:pBdr>
          <w:top w:val="nil"/>
          <w:left w:val="nil"/>
          <w:bottom w:val="nil"/>
          <w:right w:val="nil"/>
        </w:pBdr>
        <w:ind w:firstLine="567"/>
        <w:jc w:val="both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 xml:space="preserve">Освітньо-професійну програму розроблено робочою групою у складі: </w:t>
      </w:r>
    </w:p>
    <w:p w:rsidR="00207D5C" w:rsidRDefault="00207D5C" w:rsidP="00207D5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Отчич Наталія Михайлівна, викладач циклової комісії економічних дисциплін </w:t>
      </w:r>
      <w:r>
        <w:rPr>
          <w:rFonts w:ascii="Times New Roman" w:hAnsi="Times New Roman"/>
          <w:noProof w:val="0"/>
          <w:color w:val="000000"/>
          <w:sz w:val="28"/>
        </w:rPr>
        <w:t>ВСП «ВФК ЛНУП»</w:t>
      </w:r>
      <w:r>
        <w:rPr>
          <w:rFonts w:ascii="Times New Roman" w:hAnsi="Times New Roman"/>
          <w:sz w:val="28"/>
        </w:rPr>
        <w:t>, спеціаліст вищої категорії, викладач-методист</w:t>
      </w:r>
      <w:r>
        <w:rPr>
          <w:rFonts w:ascii="Times New Roman" w:hAnsi="Times New Roman"/>
          <w:color w:val="3366FF"/>
          <w:sz w:val="28"/>
        </w:rPr>
        <w:t xml:space="preserve"> </w:t>
      </w:r>
      <w:r>
        <w:rPr>
          <w:rFonts w:ascii="Times New Roman" w:hAnsi="Times New Roman"/>
          <w:sz w:val="28"/>
        </w:rPr>
        <w:t>– голова робочої групи.</w:t>
      </w:r>
    </w:p>
    <w:p w:rsidR="0027107F" w:rsidRDefault="0027107F" w:rsidP="0027107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Романів Тетяна Олександрівна, викладач циклової комісії економічних дисциплін </w:t>
      </w:r>
      <w:r>
        <w:rPr>
          <w:rFonts w:ascii="Times New Roman" w:hAnsi="Times New Roman"/>
          <w:noProof w:val="0"/>
          <w:color w:val="000000"/>
          <w:sz w:val="28"/>
        </w:rPr>
        <w:t>ВСП «ВФК ЛНУП»</w:t>
      </w:r>
      <w:r>
        <w:rPr>
          <w:rFonts w:ascii="Times New Roman" w:hAnsi="Times New Roman"/>
          <w:sz w:val="28"/>
        </w:rPr>
        <w:t>, спеціаліст вищої категорії, викладач-методист</w:t>
      </w:r>
      <w:r>
        <w:rPr>
          <w:rFonts w:ascii="Times New Roman" w:hAnsi="Times New Roman"/>
          <w:color w:val="3366FF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="00AE4D82">
        <w:rPr>
          <w:rFonts w:ascii="Times New Roman" w:hAnsi="Times New Roman"/>
          <w:sz w:val="28"/>
        </w:rPr>
        <w:t>член робочої групи.</w:t>
      </w:r>
    </w:p>
    <w:p w:rsidR="007D5B4E" w:rsidRDefault="00D31EE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Устиновська Тетяна Євгенівна, викладач циклової комісії економічних дисциплін </w:t>
      </w:r>
      <w:r>
        <w:rPr>
          <w:rFonts w:ascii="Times New Roman" w:hAnsi="Times New Roman"/>
          <w:noProof w:val="0"/>
          <w:color w:val="000000"/>
          <w:sz w:val="28"/>
        </w:rPr>
        <w:t>ВСП «ВФК ЛНУП»</w:t>
      </w:r>
      <w:r>
        <w:rPr>
          <w:rFonts w:ascii="Times New Roman" w:hAnsi="Times New Roman"/>
          <w:sz w:val="28"/>
        </w:rPr>
        <w:t>, спеціаліст вищої категорії, викладач-методист – член робочої групи.</w:t>
      </w:r>
    </w:p>
    <w:p w:rsidR="007D5B4E" w:rsidRDefault="00D31EE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Тур Ольга Зіновіївна, викладач циклової комісії економічних дисциплін  </w:t>
      </w:r>
      <w:r>
        <w:rPr>
          <w:rFonts w:ascii="Times New Roman" w:hAnsi="Times New Roman"/>
          <w:noProof w:val="0"/>
          <w:color w:val="000000"/>
          <w:sz w:val="28"/>
        </w:rPr>
        <w:t>ВСП «ВФК ЛНУП»</w:t>
      </w:r>
      <w:r>
        <w:rPr>
          <w:rFonts w:ascii="Times New Roman" w:hAnsi="Times New Roman"/>
          <w:sz w:val="28"/>
        </w:rPr>
        <w:t>,</w:t>
      </w:r>
      <w:r w:rsidR="0027107F">
        <w:rPr>
          <w:rFonts w:ascii="Times New Roman" w:hAnsi="Times New Roman"/>
          <w:sz w:val="28"/>
        </w:rPr>
        <w:t xml:space="preserve"> спеціаліст другої категорії</w:t>
      </w:r>
      <w:r>
        <w:rPr>
          <w:rFonts w:ascii="Times New Roman" w:hAnsi="Times New Roman"/>
          <w:sz w:val="28"/>
        </w:rPr>
        <w:t>– член робочої групи.</w:t>
      </w:r>
    </w:p>
    <w:p w:rsidR="007D5B4E" w:rsidRDefault="00D31EE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Бучак Соломія Вітал</w:t>
      </w:r>
      <w:r w:rsidR="008D4D65">
        <w:rPr>
          <w:rFonts w:ascii="Times New Roman" w:hAnsi="Times New Roman"/>
          <w:sz w:val="28"/>
        </w:rPr>
        <w:t>іївна, здобувачка освіти</w:t>
      </w:r>
      <w:bookmarkStart w:id="3" w:name="_GoBack"/>
      <w:bookmarkEnd w:id="3"/>
      <w:r w:rsidR="008D4D65">
        <w:rPr>
          <w:rFonts w:ascii="Times New Roman" w:hAnsi="Times New Roman"/>
          <w:sz w:val="28"/>
        </w:rPr>
        <w:t xml:space="preserve"> спеціальності Менеджмент</w:t>
      </w:r>
      <w:r>
        <w:rPr>
          <w:rFonts w:ascii="Times New Roman" w:hAnsi="Times New Roman"/>
          <w:sz w:val="28"/>
        </w:rPr>
        <w:t>.</w:t>
      </w:r>
    </w:p>
    <w:p w:rsidR="007D5B4E" w:rsidRDefault="007D5B4E">
      <w:pPr>
        <w:ind w:firstLine="567"/>
        <w:jc w:val="both"/>
        <w:rPr>
          <w:rFonts w:ascii="Times New Roman" w:hAnsi="Times New Roman"/>
          <w:sz w:val="28"/>
        </w:rPr>
      </w:pPr>
    </w:p>
    <w:p w:rsidR="007D5B4E" w:rsidRDefault="007D5B4E">
      <w:pPr>
        <w:ind w:firstLine="567"/>
        <w:jc w:val="both"/>
        <w:rPr>
          <w:rFonts w:ascii="Times New Roman" w:hAnsi="Times New Roman"/>
          <w:b/>
          <w:noProof w:val="0"/>
          <w:color w:val="000000"/>
          <w:sz w:val="28"/>
        </w:rPr>
      </w:pPr>
    </w:p>
    <w:p w:rsidR="007D5B4E" w:rsidRDefault="007D5B4E">
      <w:pPr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7D5B4E" w:rsidRDefault="007D5B4E">
      <w:pPr>
        <w:spacing w:line="240" w:lineRule="auto"/>
        <w:ind w:firstLine="567"/>
        <w:jc w:val="both"/>
        <w:rPr>
          <w:rFonts w:ascii="Times New Roman" w:hAnsi="Times New Roman"/>
          <w:b/>
          <w:noProof w:val="0"/>
          <w:color w:val="000000"/>
        </w:rPr>
      </w:pPr>
    </w:p>
    <w:p w:rsidR="007D5B4E" w:rsidRDefault="00D31EE3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1.  ОПИС ОСВІТНЬО-ПРОФЕСІЙНОЇ ПРОГРАМИ </w:t>
      </w:r>
    </w:p>
    <w:p w:rsidR="007D5B4E" w:rsidRDefault="00D31EE3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ЗІ СПЕЦІАЛЬНОСТІ 072 ФІНАНСИ, БАНКІВСЬКА СПРАВА, СТРАХУВАННЯ ТА ФОНДОВИЙ РИНОК</w:t>
      </w:r>
    </w:p>
    <w:p w:rsidR="007D5B4E" w:rsidRDefault="007D5B4E">
      <w:pPr>
        <w:spacing w:line="240" w:lineRule="auto"/>
        <w:rPr>
          <w:noProof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92"/>
        <w:gridCol w:w="6946"/>
      </w:tblGrid>
      <w:tr w:rsidR="007D5B4E">
        <w:trPr>
          <w:trHeight w:val="443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spacing w:line="240" w:lineRule="auto"/>
              <w:ind w:right="175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1.1. Загальна характеристика</w:t>
            </w:r>
          </w:p>
        </w:tc>
      </w:tr>
      <w:tr w:rsidR="007D5B4E">
        <w:trPr>
          <w:trHeight w:val="659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Львівський національний університет природокористування</w:t>
            </w:r>
          </w:p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Відокремлений структурний підрозділ «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Вишнянський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фаховий коледж Львівського національного університету природокористування»</w:t>
            </w:r>
          </w:p>
        </w:tc>
      </w:tr>
      <w:tr w:rsidR="007D5B4E"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noProof w:val="0"/>
                <w:sz w:val="24"/>
              </w:rPr>
              <w:t>Освітньо-професійнии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4"/>
              </w:rPr>
              <w:t>̆ ступінь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Фаховии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молодшии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>̆ бакалавр</w:t>
            </w:r>
          </w:p>
        </w:tc>
      </w:tr>
      <w:tr w:rsidR="007D5B4E">
        <w:trPr>
          <w:trHeight w:val="450"/>
        </w:trPr>
        <w:tc>
          <w:tcPr>
            <w:tcW w:w="2743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noProof w:val="0"/>
              </w:rPr>
            </w:pPr>
            <w:r>
              <w:rPr>
                <w:b/>
                <w:noProof w:val="0"/>
              </w:rPr>
              <w:t xml:space="preserve">Галузь знань 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07 Управління та адміністрування</w:t>
            </w:r>
          </w:p>
        </w:tc>
      </w:tr>
      <w:tr w:rsidR="007D5B4E">
        <w:trPr>
          <w:trHeight w:val="557"/>
        </w:trPr>
        <w:tc>
          <w:tcPr>
            <w:tcW w:w="2743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noProof w:val="0"/>
              </w:rPr>
            </w:pPr>
            <w:r>
              <w:rPr>
                <w:b/>
                <w:noProof w:val="0"/>
              </w:rPr>
              <w:t xml:space="preserve">Спеціальність 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072 Фінанси, банківська справа, страхування та фондовий ринок</w:t>
            </w:r>
          </w:p>
        </w:tc>
      </w:tr>
      <w:tr w:rsidR="007D5B4E">
        <w:trPr>
          <w:trHeight w:val="557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Офіційна назва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Фінанси, банківська справа, страхування та фондовий ринок</w:t>
            </w:r>
          </w:p>
        </w:tc>
      </w:tr>
      <w:tr w:rsidR="007D5B4E">
        <w:trPr>
          <w:trHeight w:val="557"/>
        </w:trPr>
        <w:tc>
          <w:tcPr>
            <w:tcW w:w="2743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noProof w:val="0"/>
              </w:rPr>
            </w:pPr>
            <w:r>
              <w:rPr>
                <w:b/>
                <w:noProof w:val="0"/>
              </w:rPr>
              <w:t xml:space="preserve">Освітня кваліфікація 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Фаховий молодший бакалавр з фінансів, банківської справи, страхування та фондового ринку</w:t>
            </w:r>
          </w:p>
        </w:tc>
      </w:tr>
      <w:tr w:rsidR="007D5B4E">
        <w:trPr>
          <w:trHeight w:val="557"/>
        </w:trPr>
        <w:tc>
          <w:tcPr>
            <w:tcW w:w="2743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b/>
                <w:noProof w:val="0"/>
              </w:rPr>
            </w:pPr>
            <w:r>
              <w:rPr>
                <w:b/>
                <w:noProof w:val="0"/>
              </w:rPr>
              <w:t>Кваліфікація в дипломі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Освітньо-професійнии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>̆ ступінь – фаховий молодший бакалавр</w:t>
            </w:r>
          </w:p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Спеціальність – 072 Фінанси, банківська справа, страхування та фондовий ринок</w:t>
            </w:r>
          </w:p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Освітньо-професійна програма – Фінанси, банківська справа, страхування та фондовий ринок</w:t>
            </w:r>
          </w:p>
        </w:tc>
      </w:tr>
      <w:tr w:rsidR="007D5B4E">
        <w:trPr>
          <w:trHeight w:val="699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Форми здобуття освіти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1) інституційна (очна (денна), заочна;</w:t>
            </w:r>
          </w:p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2) індивідуальна (на робочому місці, на виробництві)</w:t>
            </w:r>
          </w:p>
        </w:tc>
      </w:tr>
      <w:tr w:rsidR="007D5B4E">
        <w:trPr>
          <w:trHeight w:val="557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Тип диплому та обсяг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Диплом фахового молодшого бакалавра, одиничний, 120 кредитів  ЄКТС, термін навчання 1 рік 10 місяців на основі повної загальної  середньої освіти (профільної середньої освіти); 180 кредитів ЄКТС, термін навчання 2 роки 10 місяців на основі базової загальної середньої освіти.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На основі базової середньої освіти здобувачі фахової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 освіти зобов’язані одночасно виконати освітню програму профільної середньої освіти, тривалість здобуття якої становить два роки. Освітня програма профільної середньої освіти професійного спрямування, що відповідає галузі знань та/або спеціальності, інтегрується з освітньо-професійною програмою фахового молодшого бакалавра.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Мінімум 50 % обсягу освітньо-професійної програми має бути спрямовано на досягнення результатів навчання за спеціальністю, визначених Стандартом фахової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 освіти.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Обсяг освітньо-професійної програми фахового молодшого бакалавра на основі професійної (професійно-технічної) освіти, фахової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 освіти або вищої освіти визначається закладом фахової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 освіти з урахуванням визнання раніше здобутих результатів навчання. Обсяг такої програми становить не менше 50 % загального обсягу освітньо-професійної програми на основі профільної середньої освіти.</w:t>
            </w:r>
          </w:p>
        </w:tc>
      </w:tr>
      <w:tr w:rsidR="007D5B4E">
        <w:trPr>
          <w:trHeight w:val="615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Наявність акредитації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color w:val="000000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№11626 від 27.06.2022 ДС 002768термін дії 01.07.2024</w:t>
            </w:r>
          </w:p>
        </w:tc>
      </w:tr>
      <w:tr w:rsidR="007D5B4E">
        <w:trPr>
          <w:trHeight w:val="557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lastRenderedPageBreak/>
              <w:t>Цикл/рівень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spacing w:line="240" w:lineRule="auto"/>
              <w:ind w:right="175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Фаховий молодший бакалавр / 5 рівень НРК України</w:t>
            </w:r>
          </w:p>
        </w:tc>
      </w:tr>
      <w:tr w:rsidR="007D5B4E">
        <w:trPr>
          <w:trHeight w:val="557"/>
        </w:trPr>
        <w:tc>
          <w:tcPr>
            <w:tcW w:w="2743" w:type="dxa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34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 xml:space="preserve">Передумови </w:t>
            </w:r>
          </w:p>
        </w:tc>
        <w:tc>
          <w:tcPr>
            <w:tcW w:w="7038" w:type="dxa"/>
            <w:gridSpan w:val="2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30" w:lineRule="auto"/>
              <w:ind w:left="34" w:right="102" w:hanging="3"/>
              <w:jc w:val="both"/>
              <w:rPr>
                <w:rFonts w:ascii="TimesNewRomanPSMT" w:hAnsi="TimesNewRomanPSMT"/>
                <w:noProof w:val="0"/>
                <w:color w:val="000000"/>
                <w:sz w:val="24"/>
              </w:rPr>
            </w:pPr>
            <w:r>
              <w:rPr>
                <w:rFonts w:ascii="TimesNewRomanPSMT" w:hAnsi="TimesNewRomanPSMT"/>
                <w:noProof w:val="0"/>
                <w:color w:val="000000"/>
                <w:sz w:val="24"/>
              </w:rPr>
              <w:t xml:space="preserve">Формування контингенту здобувачів фахової </w:t>
            </w:r>
            <w:proofErr w:type="spellStart"/>
            <w:r>
              <w:rPr>
                <w:rFonts w:ascii="TimesNewRomanPSMT" w:hAnsi="TimesNewRomanPSMT"/>
                <w:noProof w:val="0"/>
                <w:color w:val="000000"/>
                <w:sz w:val="24"/>
              </w:rPr>
              <w:t>передвищої</w:t>
            </w:r>
            <w:proofErr w:type="spellEnd"/>
            <w:r>
              <w:rPr>
                <w:rFonts w:ascii="TimesNewRomanPSMT" w:hAnsi="TimesNewRomanPSMT"/>
                <w:noProof w:val="0"/>
                <w:color w:val="000000"/>
                <w:sz w:val="24"/>
              </w:rPr>
              <w:t xml:space="preserve"> освіти відбувається згідно Умов прийому на навчання до закладів фахової </w:t>
            </w:r>
            <w:proofErr w:type="spellStart"/>
            <w:r>
              <w:rPr>
                <w:rFonts w:ascii="TimesNewRomanPSMT" w:hAnsi="TimesNewRomanPSMT"/>
                <w:noProof w:val="0"/>
                <w:color w:val="000000"/>
                <w:sz w:val="24"/>
              </w:rPr>
              <w:t>передвищої</w:t>
            </w:r>
            <w:proofErr w:type="spellEnd"/>
            <w:r>
              <w:rPr>
                <w:rFonts w:ascii="TimesNewRomanPSMT" w:hAnsi="TimesNewRomanPSMT"/>
                <w:noProof w:val="0"/>
                <w:color w:val="000000"/>
                <w:sz w:val="24"/>
              </w:rPr>
              <w:t xml:space="preserve"> та Правил прийому на навчання до </w:t>
            </w: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ВСП «ВФК ЛНУП»</w:t>
            </w:r>
            <w:r>
              <w:rPr>
                <w:rFonts w:ascii="TimesNewRomanPSMT" w:hAnsi="TimesNewRomanPSMT"/>
                <w:noProof w:val="0"/>
                <w:color w:val="000000"/>
                <w:sz w:val="24"/>
              </w:rPr>
              <w:t>.</w:t>
            </w:r>
          </w:p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30" w:lineRule="auto"/>
              <w:ind w:left="34" w:right="102" w:hanging="3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Базова загальна середня освіта, повна загальна середня освіта, освітній рівень «Кваліфікований робітник», фахова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передвища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та вища освіта</w:t>
            </w:r>
          </w:p>
        </w:tc>
      </w:tr>
      <w:tr w:rsidR="007D5B4E">
        <w:trPr>
          <w:trHeight w:val="599"/>
        </w:trPr>
        <w:tc>
          <w:tcPr>
            <w:tcW w:w="2743" w:type="dxa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34"/>
              <w:rPr>
                <w:rFonts w:ascii="Times" w:hAnsi="Times"/>
                <w:b/>
                <w:noProof w:val="0"/>
                <w:color w:val="000000"/>
                <w:sz w:val="24"/>
              </w:rPr>
            </w:pPr>
            <w:r>
              <w:rPr>
                <w:rFonts w:ascii="Times" w:hAnsi="Times"/>
                <w:b/>
                <w:noProof w:val="0"/>
                <w:color w:val="000000"/>
                <w:sz w:val="24"/>
              </w:rPr>
              <w:t xml:space="preserve">Мова(и) викладання 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Українська</w:t>
            </w:r>
          </w:p>
        </w:tc>
      </w:tr>
      <w:tr w:rsidR="007D5B4E">
        <w:trPr>
          <w:trHeight w:val="599"/>
        </w:trPr>
        <w:tc>
          <w:tcPr>
            <w:tcW w:w="2743" w:type="dxa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34"/>
              <w:rPr>
                <w:rFonts w:ascii="Times" w:hAnsi="Times"/>
                <w:b/>
                <w:noProof w:val="0"/>
                <w:color w:val="000000"/>
                <w:sz w:val="24"/>
              </w:rPr>
            </w:pPr>
            <w:r>
              <w:rPr>
                <w:rFonts w:ascii="Times" w:hAnsi="Times"/>
                <w:b/>
                <w:noProof w:val="0"/>
                <w:color w:val="000000"/>
                <w:sz w:val="24"/>
              </w:rPr>
              <w:t>Термін дії освітньої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</w:t>
            </w:r>
            <w:r w:rsidR="00185EC0" w:rsidRPr="00185EC0">
              <w:rPr>
                <w:rFonts w:ascii="Times New Roman" w:eastAsia="Arial" w:hAnsi="Times New Roman"/>
                <w:sz w:val="24"/>
                <w:szCs w:val="22"/>
                <w:lang w:val="ru-RU"/>
              </w:rPr>
              <w:t xml:space="preserve">До </w:t>
            </w:r>
            <w:r w:rsidR="00185EC0" w:rsidRPr="00185EC0">
              <w:rPr>
                <w:rFonts w:ascii="Times New Roman" w:eastAsia="Arial" w:hAnsi="Times New Roman"/>
                <w:sz w:val="24"/>
                <w:szCs w:val="22"/>
              </w:rPr>
              <w:t>01.07.2024</w:t>
            </w:r>
          </w:p>
        </w:tc>
      </w:tr>
      <w:tr w:rsidR="007D5B4E">
        <w:tc>
          <w:tcPr>
            <w:tcW w:w="2743" w:type="dxa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28" w:lineRule="auto"/>
              <w:ind w:left="34" w:right="44" w:hanging="3"/>
              <w:rPr>
                <w:rFonts w:ascii="Times" w:hAnsi="Times"/>
                <w:b/>
                <w:noProof w:val="0"/>
                <w:color w:val="000000"/>
                <w:sz w:val="24"/>
              </w:rPr>
            </w:pPr>
            <w:r>
              <w:rPr>
                <w:rFonts w:ascii="Times" w:hAnsi="Times"/>
                <w:b/>
                <w:noProof w:val="0"/>
                <w:color w:val="000000"/>
                <w:sz w:val="24"/>
              </w:rPr>
              <w:t>Інтернет–адреса  постійного розміщення  опису програми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Times New Roman" w:hAnsi="Times New Roman"/>
                <w:noProof w:val="0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Розміщено на сайті коледжу  </w:t>
            </w:r>
            <w:r>
              <w:rPr>
                <w:rFonts w:ascii="Times New Roman" w:hAnsi="Times New Roman"/>
                <w:noProof w:val="0"/>
                <w:color w:val="0000FF"/>
                <w:sz w:val="24"/>
                <w:u w:val="single"/>
              </w:rPr>
              <w:t>http://www.vyshnya.in.ua/</w:t>
            </w:r>
          </w:p>
        </w:tc>
      </w:tr>
      <w:tr w:rsidR="007D5B4E">
        <w:trPr>
          <w:trHeight w:val="507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1.2. Мета освітньо-професійної програми</w:t>
            </w:r>
          </w:p>
        </w:tc>
      </w:tr>
      <w:tr w:rsidR="007D5B4E">
        <w:trPr>
          <w:trHeight w:val="1339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left="34" w:right="33"/>
              <w:jc w:val="both"/>
              <w:rPr>
                <w:noProof w:val="0"/>
                <w:sz w:val="26"/>
              </w:rPr>
            </w:pPr>
            <w:r>
              <w:rPr>
                <w:noProof w:val="0"/>
                <w:sz w:val="26"/>
              </w:rPr>
              <w:t xml:space="preserve">Надання поглиблених теоретичних знань та набуття </w:t>
            </w:r>
            <w:proofErr w:type="spellStart"/>
            <w:r>
              <w:rPr>
                <w:noProof w:val="0"/>
                <w:sz w:val="26"/>
              </w:rPr>
              <w:t>компетентностей</w:t>
            </w:r>
            <w:proofErr w:type="spellEnd"/>
            <w:r>
              <w:rPr>
                <w:noProof w:val="0"/>
                <w:sz w:val="26"/>
              </w:rPr>
              <w:t xml:space="preserve">, достатніх для успішного виконання професійних обов’язків у сфері фінансів, банківської справи, страхування та фондового ринку підготовка здобувачів фахової </w:t>
            </w:r>
            <w:proofErr w:type="spellStart"/>
            <w:r>
              <w:rPr>
                <w:noProof w:val="0"/>
                <w:sz w:val="26"/>
              </w:rPr>
              <w:t>передвищої</w:t>
            </w:r>
            <w:proofErr w:type="spellEnd"/>
            <w:r>
              <w:rPr>
                <w:noProof w:val="0"/>
                <w:sz w:val="26"/>
              </w:rPr>
              <w:t xml:space="preserve"> освіти до подальшого навчання за обраною спеціальністю.</w:t>
            </w:r>
          </w:p>
        </w:tc>
      </w:tr>
      <w:tr w:rsidR="007D5B4E">
        <w:trPr>
          <w:trHeight w:val="511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175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1.3. Характеристика освітньо-професійної програми</w:t>
            </w:r>
          </w:p>
        </w:tc>
      </w:tr>
      <w:tr w:rsidR="007D5B4E">
        <w:trPr>
          <w:trHeight w:val="746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Предметна область</w:t>
            </w:r>
          </w:p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(галузь знань, спеціальність)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noProof w:val="0"/>
              </w:rPr>
              <w:t>07 Управління та адміністрування</w:t>
            </w:r>
          </w:p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noProof w:val="0"/>
              </w:rPr>
              <w:t>072 Фінанси, банківська справа, страхування та фондовий ринок</w:t>
            </w:r>
          </w:p>
        </w:tc>
      </w:tr>
      <w:tr w:rsidR="007D5B4E">
        <w:trPr>
          <w:trHeight w:val="3733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Опис предметної області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b/>
                <w:i/>
                <w:noProof w:val="0"/>
              </w:rPr>
              <w:t>Об’єкт вивчення та/або діяльності</w:t>
            </w:r>
            <w:r>
              <w:rPr>
                <w:noProof w:val="0"/>
              </w:rPr>
              <w:t xml:space="preserve">: </w:t>
            </w:r>
            <w:proofErr w:type="spellStart"/>
            <w:r>
              <w:rPr>
                <w:rFonts w:ascii="TimesNewRomanPSMT" w:hAnsi="TimesNewRomanPSMT"/>
                <w:noProof w:val="0"/>
              </w:rPr>
              <w:t>устріи</w:t>
            </w:r>
            <w:proofErr w:type="spellEnd"/>
            <w:r>
              <w:rPr>
                <w:rFonts w:ascii="TimesNewRomanPSMT" w:hAnsi="TimesNewRomanPSMT"/>
                <w:noProof w:val="0"/>
              </w:rPr>
              <w:t xml:space="preserve">̆, принципи, механізми функціонування та розвитку фінансових систем. </w:t>
            </w:r>
          </w:p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b/>
                <w:i/>
                <w:noProof w:val="0"/>
              </w:rPr>
              <w:t>Цілі навчання</w:t>
            </w:r>
            <w:r>
              <w:rPr>
                <w:noProof w:val="0"/>
              </w:rPr>
              <w:t xml:space="preserve">: підготовка фахівців, здатних розв’язувати типові спеціалізовані задачі та практичні проблеми в сфері фінансів, </w:t>
            </w:r>
            <w:proofErr w:type="spellStart"/>
            <w:r>
              <w:rPr>
                <w:noProof w:val="0"/>
              </w:rPr>
              <w:t>банківськоі</w:t>
            </w:r>
            <w:proofErr w:type="spellEnd"/>
            <w:r>
              <w:rPr>
                <w:noProof w:val="0"/>
              </w:rPr>
              <w:t xml:space="preserve">̈ справи, страхування та фондового ринку у процесі навчання. </w:t>
            </w:r>
          </w:p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proofErr w:type="spellStart"/>
            <w:r>
              <w:rPr>
                <w:b/>
                <w:i/>
                <w:noProof w:val="0"/>
              </w:rPr>
              <w:t>Теоретичнии</w:t>
            </w:r>
            <w:proofErr w:type="spellEnd"/>
            <w:r>
              <w:rPr>
                <w:b/>
                <w:i/>
                <w:noProof w:val="0"/>
              </w:rPr>
              <w:t xml:space="preserve">̆ зміст </w:t>
            </w:r>
            <w:proofErr w:type="spellStart"/>
            <w:r>
              <w:rPr>
                <w:b/>
                <w:i/>
                <w:noProof w:val="0"/>
              </w:rPr>
              <w:t>предметноі</w:t>
            </w:r>
            <w:proofErr w:type="spellEnd"/>
            <w:r>
              <w:rPr>
                <w:b/>
                <w:i/>
                <w:noProof w:val="0"/>
              </w:rPr>
              <w:t>̈ області</w:t>
            </w:r>
            <w:r>
              <w:rPr>
                <w:noProof w:val="0"/>
              </w:rPr>
              <w:t xml:space="preserve">: поняття, </w:t>
            </w:r>
            <w:proofErr w:type="spellStart"/>
            <w:r>
              <w:rPr>
                <w:noProof w:val="0"/>
              </w:rPr>
              <w:t>категоріі</w:t>
            </w:r>
            <w:proofErr w:type="spellEnd"/>
            <w:r>
              <w:rPr>
                <w:noProof w:val="0"/>
              </w:rPr>
              <w:t xml:space="preserve">̈, </w:t>
            </w:r>
            <w:proofErr w:type="spellStart"/>
            <w:r>
              <w:rPr>
                <w:noProof w:val="0"/>
              </w:rPr>
              <w:t>теоріі</w:t>
            </w:r>
            <w:proofErr w:type="spellEnd"/>
            <w:r>
              <w:rPr>
                <w:noProof w:val="0"/>
              </w:rPr>
              <w:t xml:space="preserve">̈ і </w:t>
            </w:r>
            <w:proofErr w:type="spellStart"/>
            <w:r>
              <w:rPr>
                <w:noProof w:val="0"/>
              </w:rPr>
              <w:t>концепціі</w:t>
            </w:r>
            <w:proofErr w:type="spellEnd"/>
            <w:r>
              <w:rPr>
                <w:noProof w:val="0"/>
              </w:rPr>
              <w:t xml:space="preserve">̈ </w:t>
            </w:r>
            <w:proofErr w:type="spellStart"/>
            <w:r>
              <w:rPr>
                <w:noProof w:val="0"/>
              </w:rPr>
              <w:t>фінансовоі</w:t>
            </w:r>
            <w:proofErr w:type="spellEnd"/>
            <w:r>
              <w:rPr>
                <w:noProof w:val="0"/>
              </w:rPr>
              <w:t xml:space="preserve">̈ науки, які визначають </w:t>
            </w:r>
            <w:proofErr w:type="spellStart"/>
            <w:r>
              <w:rPr>
                <w:noProof w:val="0"/>
              </w:rPr>
              <w:t>тенденціі</w:t>
            </w:r>
            <w:proofErr w:type="spellEnd"/>
            <w:r>
              <w:rPr>
                <w:noProof w:val="0"/>
              </w:rPr>
              <w:t xml:space="preserve">̈ і закономірності функціонування й розвитку фінансів, </w:t>
            </w:r>
            <w:proofErr w:type="spellStart"/>
            <w:r>
              <w:rPr>
                <w:noProof w:val="0"/>
              </w:rPr>
              <w:t>банківськоі</w:t>
            </w:r>
            <w:proofErr w:type="spellEnd"/>
            <w:r>
              <w:rPr>
                <w:noProof w:val="0"/>
              </w:rPr>
              <w:t>̈ справи, страхування та фондового ринку.</w:t>
            </w:r>
          </w:p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b/>
                <w:i/>
                <w:noProof w:val="0"/>
              </w:rPr>
              <w:t xml:space="preserve">Методи, методики та </w:t>
            </w:r>
            <w:proofErr w:type="spellStart"/>
            <w:r>
              <w:rPr>
                <w:b/>
                <w:i/>
                <w:noProof w:val="0"/>
              </w:rPr>
              <w:t>технологіі</w:t>
            </w:r>
            <w:proofErr w:type="spellEnd"/>
            <w:r>
              <w:rPr>
                <w:b/>
                <w:i/>
                <w:noProof w:val="0"/>
              </w:rPr>
              <w:t>̈</w:t>
            </w:r>
            <w:r>
              <w:rPr>
                <w:i/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фінансовоі</w:t>
            </w:r>
            <w:proofErr w:type="spellEnd"/>
            <w:r>
              <w:rPr>
                <w:noProof w:val="0"/>
              </w:rPr>
              <w:t xml:space="preserve">̈ науки і практики на теоретичному і емпіричному рівнях. </w:t>
            </w:r>
          </w:p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b/>
                <w:i/>
                <w:noProof w:val="0"/>
              </w:rPr>
              <w:t>Інструменти та обладнання</w:t>
            </w:r>
            <w:r>
              <w:rPr>
                <w:noProof w:val="0"/>
              </w:rPr>
              <w:t xml:space="preserve">: сучасні </w:t>
            </w:r>
            <w:proofErr w:type="spellStart"/>
            <w:r>
              <w:rPr>
                <w:noProof w:val="0"/>
              </w:rPr>
              <w:t>інформаційно-аналітичні</w:t>
            </w:r>
            <w:proofErr w:type="spellEnd"/>
            <w:r>
              <w:rPr>
                <w:noProof w:val="0"/>
              </w:rPr>
              <w:t xml:space="preserve"> системи та стандартні, спеціальні й галузеві програмні продукти. </w:t>
            </w:r>
          </w:p>
        </w:tc>
      </w:tr>
      <w:tr w:rsidR="007D5B4E">
        <w:trPr>
          <w:trHeight w:val="2311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Орієнтація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b/>
                <w:i/>
                <w:noProof w:val="0"/>
              </w:rPr>
            </w:pPr>
            <w:r>
              <w:rPr>
                <w:noProof w:val="0"/>
                <w:color w:val="000000"/>
              </w:rPr>
              <w:t>Освітньо-професійна програма «Фінанси, банківська справа, страхування та фондовий ринок» спрямована на  здобуття знань і практичних умінь, що дозволяють розв’язувати  типові спеціалізовані задачі та практичні проблеми у сфері фінансів, банківської справи та страхування; практичне застосування сучасних фінансових інструментів та о</w:t>
            </w:r>
            <w:r>
              <w:rPr>
                <w:rFonts w:ascii="Times" w:hAnsi="Times"/>
                <w:noProof w:val="0"/>
                <w:color w:val="000000"/>
              </w:rPr>
              <w:t>рієнтація на підвищення рівня знань та навичок у даній галузі на основі забезпечення міждисциплінарної та багатопрофільної підготовки фахівців зі спеціальності</w:t>
            </w:r>
            <w:r>
              <w:rPr>
                <w:noProof w:val="0"/>
                <w:color w:val="000000"/>
              </w:rPr>
              <w:t>, в рамках яких можлива подальша професійна кар’єра.</w:t>
            </w:r>
          </w:p>
        </w:tc>
      </w:tr>
      <w:tr w:rsidR="007D5B4E">
        <w:trPr>
          <w:trHeight w:val="1255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lastRenderedPageBreak/>
              <w:t>Основний фокус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  <w:shd w:val="clear" w:color="auto" w:fill="FFFF00"/>
              </w:rPr>
            </w:pPr>
            <w:r>
              <w:rPr>
                <w:rFonts w:ascii="Times" w:hAnsi="Times"/>
                <w:noProof w:val="0"/>
                <w:color w:val="000000"/>
              </w:rPr>
              <w:t xml:space="preserve">Формування системи знань та комунікативних,  організаторських,  підприємницьких навиків комплексного вирішення завдань щодо </w:t>
            </w:r>
            <w:r>
              <w:rPr>
                <w:rFonts w:ascii="Times" w:hAnsi="Times"/>
                <w:noProof w:val="0"/>
              </w:rPr>
              <w:t>підготовки фахівців в області фінансів, банківської справи та страхування.</w:t>
            </w:r>
          </w:p>
        </w:tc>
      </w:tr>
      <w:tr w:rsidR="007D5B4E">
        <w:trPr>
          <w:trHeight w:val="2591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Особливості освітньо-професійної програми</w:t>
            </w:r>
          </w:p>
        </w:tc>
        <w:tc>
          <w:tcPr>
            <w:tcW w:w="7038" w:type="dxa"/>
            <w:gridSpan w:val="2"/>
            <w:vAlign w:val="center"/>
          </w:tcPr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Програма направлена на опанування </w:t>
            </w:r>
            <w:proofErr w:type="spellStart"/>
            <w:r>
              <w:rPr>
                <w:noProof w:val="0"/>
              </w:rPr>
              <w:t>методик</w:t>
            </w:r>
            <w:proofErr w:type="spellEnd"/>
            <w:r>
              <w:rPr>
                <w:noProof w:val="0"/>
              </w:rPr>
              <w:t xml:space="preserve"> та технологій визначення устрою, принципів, механізмів функціонування та розвитку фінансових систем, тенденцій і закономірностей функціонування й розвитку фінансів, банківської справи, страхування та фондового ринку з використанням сучасних інформаційно-аналітичних систем та стандартних, спеціальних й галузевих програмних продуктів. </w:t>
            </w:r>
          </w:p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noProof w:val="0"/>
              </w:rPr>
            </w:pPr>
            <w:r>
              <w:rPr>
                <w:noProof w:val="0"/>
              </w:rPr>
              <w:t>Програма розвиває перспективні напрями підготовки фахівців з фінансів, банківської справи, страхування та фондового ринку.</w:t>
            </w:r>
          </w:p>
        </w:tc>
      </w:tr>
      <w:tr w:rsidR="007D5B4E">
        <w:trPr>
          <w:trHeight w:val="706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pStyle w:val="a9"/>
              <w:shd w:val="clear" w:color="auto" w:fill="FFFFFF"/>
              <w:spacing w:before="0" w:beforeAutospacing="0" w:after="0" w:afterAutospacing="0"/>
              <w:ind w:right="175"/>
              <w:jc w:val="center"/>
              <w:rPr>
                <w:rFonts w:ascii="Times" w:hAnsi="Times"/>
                <w:noProof w:val="0"/>
                <w:color w:val="000000"/>
              </w:rPr>
            </w:pPr>
            <w:r>
              <w:rPr>
                <w:rFonts w:ascii="Times" w:hAnsi="Times"/>
                <w:b/>
                <w:noProof w:val="0"/>
                <w:color w:val="000000"/>
              </w:rPr>
              <w:t>1.4. Придатність до працевлаштування та подальшого навчання</w:t>
            </w:r>
          </w:p>
        </w:tc>
      </w:tr>
      <w:tr w:rsidR="007D5B4E">
        <w:trPr>
          <w:trHeight w:val="416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Працевлаштування випускників</w:t>
            </w:r>
          </w:p>
        </w:tc>
        <w:tc>
          <w:tcPr>
            <w:tcW w:w="7038" w:type="dxa"/>
            <w:gridSpan w:val="2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right="33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Фахівець з фінансів, банківської справи, страхування та фондового ринку може займати первинні посади відповідно до Національного класифікатора України: «Класифікатор професій» ДК 003:2010):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341 Фахівці в галузі фінансів та торгівлі;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3411 Дилери (біржові торгівці за свій рахунок) та брокери (посередники) із заставних та фінансових операцій;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3412 Агент страховий;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3419 Інші фахівці в галузі фінансів і торгівлі; 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3419 Інспектор з організації інкасації та перевезення цінностей;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3419 Інспектор кредитний;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3419 Інспектор обмінного пункту; 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3439 Інші технічні фахівці в галузі управління;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3439 Інспектор-ревізор; 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3439 Ревізор;</w:t>
            </w:r>
          </w:p>
          <w:p w:rsidR="007D5B4E" w:rsidRDefault="00D31EE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3439 Інспектор з інвентаризації;</w:t>
            </w:r>
          </w:p>
          <w:p w:rsidR="007D5B4E" w:rsidRDefault="00D31EE3">
            <w:pPr>
              <w:pStyle w:val="ac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3442 Інспектори податкової служби; </w:t>
            </w:r>
          </w:p>
          <w:p w:rsidR="007D5B4E" w:rsidRDefault="00D31EE3">
            <w:pPr>
              <w:pStyle w:val="ac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3442 Інспектор з контролю за цінами;</w:t>
            </w:r>
          </w:p>
          <w:p w:rsidR="007D5B4E" w:rsidRDefault="00D31EE3">
            <w:pPr>
              <w:pStyle w:val="ac"/>
              <w:numPr>
                <w:ilvl w:val="0"/>
                <w:numId w:val="2"/>
              </w:numPr>
              <w:jc w:val="left"/>
              <w:rPr>
                <w:sz w:val="28"/>
              </w:rPr>
            </w:pPr>
            <w:r>
              <w:rPr>
                <w:sz w:val="24"/>
              </w:rPr>
              <w:t>3442 Ревізор-інспектор податковий.</w:t>
            </w:r>
          </w:p>
          <w:p w:rsidR="007D5B4E" w:rsidRDefault="00D31EE3">
            <w:pPr>
              <w:pStyle w:val="ac"/>
              <w:jc w:val="left"/>
              <w:rPr>
                <w:sz w:val="28"/>
              </w:rPr>
            </w:pPr>
            <w:r>
              <w:rPr>
                <w:sz w:val="24"/>
              </w:rPr>
              <w:t>Перелік посад, які може обіймати випускник, не є вичерпни</w:t>
            </w:r>
            <w:r>
              <w:rPr>
                <w:sz w:val="24"/>
                <w:shd w:val="clear" w:color="auto" w:fill="F2F2F2"/>
              </w:rPr>
              <w:t>м.</w:t>
            </w:r>
          </w:p>
        </w:tc>
      </w:tr>
      <w:tr w:rsidR="007D5B4E">
        <w:trPr>
          <w:trHeight w:val="416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Академічні права випускників</w:t>
            </w:r>
          </w:p>
        </w:tc>
        <w:tc>
          <w:tcPr>
            <w:tcW w:w="7038" w:type="dxa"/>
            <w:gridSpan w:val="2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Здобуття освіти за: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початковим рівнем (короткий цикл) вищої освіти;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32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першим (бакалаврський) рівнем вищої освіти. 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Набуття додаткових кваліфікацій в системі освіти дорослих, у тому числі післядипломної освіти.</w:t>
            </w:r>
          </w:p>
        </w:tc>
      </w:tr>
      <w:tr w:rsidR="007D5B4E">
        <w:trPr>
          <w:trHeight w:val="416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right="147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1.5. Викладання та оцінювання</w:t>
            </w:r>
          </w:p>
        </w:tc>
      </w:tr>
      <w:tr w:rsidR="007D5B4E">
        <w:trPr>
          <w:trHeight w:val="416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Викладання та навчання</w:t>
            </w:r>
          </w:p>
        </w:tc>
        <w:tc>
          <w:tcPr>
            <w:tcW w:w="7038" w:type="dxa"/>
            <w:gridSpan w:val="2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6" w:line="229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Студентоорієнтоване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 та проблемно-орієнтоване навчання на засадах взаємної поваги і партнерства для задоволення професійних потреб та інтересів здобувачів фахової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 xml:space="preserve"> освіти.</w:t>
            </w:r>
          </w:p>
          <w:p w:rsidR="007D5B4E" w:rsidRDefault="00D31EE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noProof w:val="0"/>
                <w:color w:val="333333"/>
              </w:rPr>
            </w:pPr>
            <w:r>
              <w:rPr>
                <w:noProof w:val="0"/>
                <w:color w:val="000000"/>
              </w:rPr>
              <w:t xml:space="preserve">Форми організації освітнього процесу: </w:t>
            </w:r>
            <w:r>
              <w:rPr>
                <w:noProof w:val="0"/>
              </w:rPr>
              <w:t>навчальні заняття, включаючи індивідуальне навчальне заняття;</w:t>
            </w:r>
            <w:bookmarkStart w:id="4" w:name="n780"/>
            <w:bookmarkEnd w:id="4"/>
            <w:r>
              <w:rPr>
                <w:noProof w:val="0"/>
              </w:rPr>
              <w:t xml:space="preserve"> самостійна робота, включаючи виконання індивідуальних завдань;</w:t>
            </w:r>
            <w:bookmarkStart w:id="5" w:name="n781"/>
            <w:bookmarkEnd w:id="5"/>
            <w:r>
              <w:rPr>
                <w:noProof w:val="0"/>
              </w:rPr>
              <w:t xml:space="preserve"> практична підготовка (навчальна, технологічна, виробнича);</w:t>
            </w:r>
            <w:bookmarkStart w:id="6" w:name="n782"/>
            <w:bookmarkEnd w:id="6"/>
            <w:r>
              <w:rPr>
                <w:noProof w:val="0"/>
              </w:rPr>
              <w:t xml:space="preserve"> контрольні заходи, включаючи атестацію здобувачів фахової </w:t>
            </w:r>
            <w:proofErr w:type="spellStart"/>
            <w:r>
              <w:rPr>
                <w:noProof w:val="0"/>
              </w:rPr>
              <w:t>передвищої</w:t>
            </w:r>
            <w:proofErr w:type="spellEnd"/>
            <w:r>
              <w:rPr>
                <w:noProof w:val="0"/>
              </w:rPr>
              <w:t xml:space="preserve"> освіти.</w:t>
            </w:r>
          </w:p>
          <w:p w:rsidR="007D5B4E" w:rsidRDefault="00D31EE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noProof w:val="0"/>
              </w:rPr>
            </w:pPr>
            <w:r>
              <w:rPr>
                <w:noProof w:val="0"/>
              </w:rPr>
              <w:t>Основні види навчальних занять:</w:t>
            </w:r>
            <w:bookmarkStart w:id="7" w:name="n784"/>
            <w:bookmarkEnd w:id="7"/>
            <w:r>
              <w:rPr>
                <w:b/>
                <w:noProof w:val="0"/>
              </w:rPr>
              <w:t xml:space="preserve"> </w:t>
            </w:r>
            <w:r>
              <w:rPr>
                <w:noProof w:val="0"/>
              </w:rPr>
              <w:t>лекція;</w:t>
            </w:r>
            <w:bookmarkStart w:id="8" w:name="n785"/>
            <w:bookmarkEnd w:id="8"/>
            <w:r>
              <w:rPr>
                <w:noProof w:val="0"/>
              </w:rPr>
              <w:t xml:space="preserve"> лабораторне, практичне, семінарське, індивідуальне заняття; </w:t>
            </w:r>
            <w:bookmarkStart w:id="9" w:name="n786"/>
            <w:bookmarkStart w:id="10" w:name="n787"/>
            <w:bookmarkEnd w:id="9"/>
            <w:bookmarkEnd w:id="10"/>
            <w:r>
              <w:rPr>
                <w:noProof w:val="0"/>
              </w:rPr>
              <w:t>консультація.</w:t>
            </w:r>
          </w:p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29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lastRenderedPageBreak/>
              <w:t>Методи навчання та освітні технології: традиційні, інтерактивні, інформаційно-комунікативні, технології дистанційного навчання.</w:t>
            </w:r>
          </w:p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jc w:val="both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Залучення до проведення занять кваліфікованих практикуючих  фахівців.</w:t>
            </w:r>
            <w:r>
              <w:rPr>
                <w:rFonts w:ascii="Times" w:hAnsi="Times"/>
                <w:noProof w:val="0"/>
                <w:color w:val="000000"/>
                <w:sz w:val="24"/>
              </w:rPr>
              <w:t xml:space="preserve"> </w:t>
            </w:r>
            <w:r>
              <w:rPr>
                <w:noProof w:val="0"/>
              </w:rPr>
              <w:t xml:space="preserve"> </w:t>
            </w:r>
          </w:p>
        </w:tc>
      </w:tr>
      <w:tr w:rsidR="007D5B4E">
        <w:trPr>
          <w:trHeight w:val="2048"/>
        </w:trPr>
        <w:tc>
          <w:tcPr>
            <w:tcW w:w="2743" w:type="dxa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lastRenderedPageBreak/>
              <w:t xml:space="preserve">Оцінювання </w:t>
            </w:r>
          </w:p>
        </w:tc>
        <w:tc>
          <w:tcPr>
            <w:tcW w:w="7038" w:type="dxa"/>
            <w:gridSpan w:val="2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Оцінювання здійснюється з усіх видів робіт за національною шкалою.</w:t>
            </w:r>
          </w:p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29" w:lineRule="auto"/>
              <w:ind w:left="-16" w:right="44" w:hanging="4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Види контролю: попередній, поточний, підсумковий. </w:t>
            </w:r>
          </w:p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Форми контролю: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контольні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роботи, тестування, залік, іспит, захист курсових робіт, тестові завдання, захист звітів з практики, кваліфікаційний іспит.</w:t>
            </w:r>
          </w:p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both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Атестація проводиться у формі кваліфікаційного іспиту.</w:t>
            </w:r>
          </w:p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both"/>
              <w:rPr>
                <w:rFonts w:ascii="Times New Roman" w:hAnsi="Times New Roman"/>
                <w:noProof w:val="0"/>
                <w:color w:val="000000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За викладачем зберігається академічна свобода у виборі методів та форм оцінювання.</w:t>
            </w:r>
          </w:p>
        </w:tc>
      </w:tr>
      <w:tr w:rsidR="007D5B4E">
        <w:trPr>
          <w:trHeight w:val="410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 xml:space="preserve">1.6. Перелік </w:t>
            </w:r>
            <w:proofErr w:type="spellStart"/>
            <w:r>
              <w:rPr>
                <w:rFonts w:ascii="Times New Roman" w:hAnsi="Times New Roman"/>
                <w:b/>
                <w:noProof w:val="0"/>
                <w:sz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4"/>
              </w:rPr>
              <w:t xml:space="preserve"> випускника</w:t>
            </w:r>
          </w:p>
        </w:tc>
      </w:tr>
      <w:tr w:rsidR="007D5B4E">
        <w:trPr>
          <w:trHeight w:val="842"/>
        </w:trPr>
        <w:tc>
          <w:tcPr>
            <w:tcW w:w="2743" w:type="dxa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noProof w:val="0"/>
              </w:rPr>
            </w:pPr>
            <w:r>
              <w:rPr>
                <w:b/>
                <w:noProof w:val="0"/>
              </w:rPr>
              <w:t>Інтегральна компетентність</w:t>
            </w:r>
          </w:p>
          <w:p w:rsidR="007D5B4E" w:rsidRDefault="007D5B4E">
            <w:pPr>
              <w:pStyle w:val="a9"/>
              <w:spacing w:before="0" w:beforeAutospacing="0" w:after="0" w:afterAutospacing="0"/>
              <w:jc w:val="both"/>
              <w:rPr>
                <w:noProof w:val="0"/>
              </w:rPr>
            </w:pPr>
          </w:p>
        </w:tc>
        <w:tc>
          <w:tcPr>
            <w:tcW w:w="7038" w:type="dxa"/>
            <w:gridSpan w:val="2"/>
          </w:tcPr>
          <w:p w:rsidR="007D5B4E" w:rsidRDefault="00D31EE3">
            <w:pPr>
              <w:pStyle w:val="a9"/>
              <w:spacing w:before="0" w:beforeAutospacing="0" w:after="0" w:afterAutospacing="0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Здатність вирішувати типові спеціалізовані задачі та практичні проблеми </w:t>
            </w:r>
            <w:r>
              <w:rPr>
                <w:rFonts w:ascii="TimesNewRomanPSMT" w:hAnsi="TimesNewRomanPSMT"/>
                <w:noProof w:val="0"/>
              </w:rPr>
              <w:t xml:space="preserve">у галузі фінансів, банківської справи та страхування </w:t>
            </w:r>
            <w:r>
              <w:rPr>
                <w:noProof w:val="0"/>
              </w:rPr>
              <w:t>або у процесі навчання, що вимагає застосування положень і методів фінансової науки,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</w:t>
            </w:r>
          </w:p>
        </w:tc>
      </w:tr>
      <w:tr w:rsidR="007D5B4E">
        <w:trPr>
          <w:trHeight w:val="842"/>
        </w:trPr>
        <w:tc>
          <w:tcPr>
            <w:tcW w:w="2743" w:type="dxa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Загальні компетентності</w:t>
            </w:r>
          </w:p>
          <w:p w:rsidR="007D5B4E" w:rsidRDefault="007D5B4E">
            <w:pPr>
              <w:pStyle w:val="a9"/>
              <w:spacing w:before="0" w:beforeAutospacing="0" w:after="0" w:afterAutospacing="0"/>
              <w:jc w:val="both"/>
              <w:rPr>
                <w:noProof w:val="0"/>
              </w:rPr>
            </w:pPr>
          </w:p>
        </w:tc>
        <w:tc>
          <w:tcPr>
            <w:tcW w:w="7038" w:type="dxa"/>
            <w:gridSpan w:val="2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ЗК 1.</w:t>
            </w:r>
            <w:r>
              <w:rPr>
                <w:noProof w:val="0"/>
                <w:sz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ЗК 2.</w:t>
            </w:r>
            <w:r>
              <w:rPr>
                <w:noProof w:val="0"/>
                <w:sz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ЗК 3.</w:t>
            </w:r>
            <w:r>
              <w:rPr>
                <w:noProof w:val="0"/>
                <w:sz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</w:rPr>
              <w:t>Здатність спілкуватися державною мовою як усно, так і письмово.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ЗК 4.</w:t>
            </w:r>
            <w:r>
              <w:rPr>
                <w:noProof w:val="0"/>
                <w:sz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</w:rPr>
              <w:t>Здатність спілкуватися іноземною мовою.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ЗК 5.</w:t>
            </w:r>
            <w:r>
              <w:rPr>
                <w:noProof w:val="0"/>
                <w:sz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</w:rPr>
              <w:t>Знання і розуміння предметної області та розуміння професійної діяльності.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ЗК 6.</w:t>
            </w:r>
            <w:r>
              <w:rPr>
                <w:noProof w:val="0"/>
                <w:sz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</w:rPr>
              <w:t>Здатність застосовувати знання у практичних ситуаціях.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ЗК 7.</w:t>
            </w:r>
            <w:r>
              <w:rPr>
                <w:noProof w:val="0"/>
                <w:sz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</w:rPr>
              <w:t>Здатність використовувати інформаційні та комунікаційні технології.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ЗК 8.</w:t>
            </w:r>
            <w:r>
              <w:rPr>
                <w:noProof w:val="0"/>
                <w:sz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</w:rPr>
              <w:t>Здатність до пошуку, оброблення та аналізу інформації з різних джерел.</w:t>
            </w:r>
          </w:p>
          <w:p w:rsidR="007D5B4E" w:rsidRDefault="00D31EE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ЗК 9. Здатність вникати в сутність явищ і процесів реального світу, свідомо використовувати наукові знання у пізнавальній і професійній діяльності.</w:t>
            </w:r>
          </w:p>
          <w:p w:rsidR="007D5B4E" w:rsidRDefault="007D5B4E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D5B4E">
        <w:trPr>
          <w:trHeight w:val="842"/>
        </w:trPr>
        <w:tc>
          <w:tcPr>
            <w:tcW w:w="2743" w:type="dxa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noProof w:val="0"/>
              </w:rPr>
            </w:pPr>
            <w:r>
              <w:rPr>
                <w:b/>
                <w:noProof w:val="0"/>
              </w:rPr>
              <w:t xml:space="preserve">Спеціальні компетентності </w:t>
            </w:r>
          </w:p>
          <w:p w:rsidR="007D5B4E" w:rsidRDefault="007D5B4E">
            <w:pPr>
              <w:pStyle w:val="a9"/>
              <w:spacing w:before="0" w:beforeAutospacing="0" w:after="0" w:afterAutospacing="0"/>
              <w:jc w:val="both"/>
              <w:rPr>
                <w:noProof w:val="0"/>
              </w:rPr>
            </w:pPr>
          </w:p>
        </w:tc>
        <w:tc>
          <w:tcPr>
            <w:tcW w:w="7038" w:type="dxa"/>
            <w:gridSpan w:val="2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1. Здатність використовувати теоретичний і методичний інструментарій фінансової, економічної, математичної, статистичної, правової та інших наук для розв’язання складних завдань у сфері фінансів, банківської справи та страхування.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2. Здатність здійснювати професійну діяльність, згідно з вимогами законодавства.</w:t>
            </w:r>
          </w:p>
          <w:p w:rsidR="007D5B4E" w:rsidRDefault="00D31EE3">
            <w:pPr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lastRenderedPageBreak/>
              <w:t>СК 3. Розуміння особливостей функціонування сучасної національної і світової фінансових систем та їх структури.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СК 4. Розуміння принципів організації фінансових відносин. 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5. Здатність застосовувати принципи, методи і процедури бухгалтерського обліку.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6. Здатність складати й аналізувати фінансову звітність.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7. Здатність самостійно виконувати складні завдання у сфері фінансів, банківської справи та страхування.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СК 8. Здатність застосовувати сучасне інформаційне та програмне забезпечення для отримання й обробки даних у сфері фінансів, банківської справи та страхування. 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9. Здатність виконувати контрольні функції у сфері фінансів, банківської справи та страхування.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10. Здатність здійснювати ефективні комунікації між фахівцями і користувачами послуг у сфері фінансів, банківської справи  та страхування.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11. Здатність підтримувати належний рівень знань та постійно підвищувати рівень професійної підготовки у сфері фінансів, банківської справи та страхування</w:t>
            </w:r>
          </w:p>
          <w:p w:rsidR="007D5B4E" w:rsidRDefault="00D31EE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СК 12. </w:t>
            </w:r>
            <w:r>
              <w:rPr>
                <w:rFonts w:ascii="Times New Roman" w:hAnsi="Times New Roman"/>
                <w:sz w:val="24"/>
              </w:rPr>
              <w:t>Здатність до розуміння теоретичних положень про інструменти і важелі забезпечення сталості грошового обороту, стимулювання ринкових перетворень і економічного зростання;</w:t>
            </w:r>
          </w:p>
          <w:p w:rsidR="007D5B4E" w:rsidRDefault="00D31EE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444444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СК 13. </w:t>
            </w:r>
            <w:r>
              <w:rPr>
                <w:rFonts w:ascii="Times New Roman" w:hAnsi="Times New Roman"/>
                <w:sz w:val="24"/>
              </w:rPr>
              <w:t>Здатність до розуміння категорій грошового ринку, валютних відносин, сучасної інфляції та шляхів її подолання, а також грошових реформ та етапів творення національної грошової системи України.</w:t>
            </w:r>
          </w:p>
          <w:p w:rsidR="007D5B4E" w:rsidRDefault="00D31E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СК 14. </w:t>
            </w:r>
            <w:r>
              <w:rPr>
                <w:rFonts w:ascii="Times New Roman" w:hAnsi="Times New Roman"/>
                <w:sz w:val="24"/>
              </w:rPr>
              <w:t>Здатність розгляду  умов надання страхових послуг у галузі особистого, майнового страхування та страхування відповідальності.</w:t>
            </w:r>
          </w:p>
          <w:p w:rsidR="007D5B4E" w:rsidRDefault="00D31EE3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 15. Здатність здійснювати професійну підприємницьку діяльність у відповідності з чинними нормативними та правовими актами. </w:t>
            </w:r>
          </w:p>
          <w:p w:rsidR="007D5B4E" w:rsidRDefault="00D31EE3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16. Здатність аналізувати та розв’язувати завдання у сфері управління, економічних та соціально-трудових відносин.</w:t>
            </w:r>
          </w:p>
          <w:p w:rsidR="007D5B4E" w:rsidRDefault="00D31EE3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17. Здатність обирати і застосовувати ефективні засоби управління підприємницькою діяльністю ринкового суб’єкта на рівні організації, підрозділу, групи, мережі.</w:t>
            </w:r>
          </w:p>
          <w:p w:rsidR="007D5B4E" w:rsidRDefault="00D31EE3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 18. Здатність досліджувати тенденції розвитку бюджетної системи за допомогою інструментарію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мікроекономічного аналізу, оцінювати ефективність бюджетної  та грошової політики.</w:t>
            </w:r>
          </w:p>
          <w:p w:rsidR="007D5B4E" w:rsidRDefault="00D31EE3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19.  Розуміння особливостей функціонування сучасних світових та національної бюджетних систем та грошових систем і  їх структури.</w:t>
            </w:r>
          </w:p>
          <w:p w:rsidR="007D5B4E" w:rsidRDefault="00D31EE3" w:rsidP="00BD77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20. Здатність астосовувати іншомовну комунікативну спроможність для ефективного спілкування іноземною(англійською) мовою у професійному середовищі у сфері обліку і оподаткування в усній і письмовій формі</w:t>
            </w:r>
            <w:r w:rsidR="00BD7785">
              <w:rPr>
                <w:rFonts w:ascii="Times New Roman" w:hAnsi="Times New Roman"/>
                <w:sz w:val="24"/>
              </w:rPr>
              <w:t>.</w:t>
            </w:r>
          </w:p>
          <w:p w:rsidR="007D5B4E" w:rsidRDefault="00D31EE3" w:rsidP="00BD77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21. Здатність підтримувати загальний рівень фізичної активності та здоровя для ведення активної соціальної і практичної діяльності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СК 22. Здатність застосовувати етичні принципи під час виконання професійних обов’язків.</w:t>
            </w:r>
          </w:p>
          <w:p w:rsidR="007D5B4E" w:rsidRDefault="00D31EE3" w:rsidP="00BD77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lastRenderedPageBreak/>
              <w:t xml:space="preserve">СК 23. </w:t>
            </w:r>
            <w:r>
              <w:rPr>
                <w:rFonts w:ascii="Times New Roman" w:hAnsi="Times New Roman"/>
                <w:sz w:val="24"/>
              </w:rPr>
              <w:t>Здатність астосовувати комунікативні знання, володіти фаховою термінологією.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СК 24. Здатність послідовно,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</w:rPr>
              <w:t>логічно</w:t>
            </w:r>
            <w:proofErr w:type="spellEnd"/>
            <w:r>
              <w:rPr>
                <w:rFonts w:ascii="Times New Roman" w:hAnsi="Times New Roman"/>
                <w:noProof w:val="0"/>
                <w:sz w:val="24"/>
              </w:rPr>
              <w:t>, систематично та аргументовано викладати міркування та дотримуватися норм інтелектуальної доброчесності</w:t>
            </w:r>
          </w:p>
          <w:p w:rsidR="007D5B4E" w:rsidRDefault="00D31EE3">
            <w:pPr>
              <w:pStyle w:val="af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 25. Здатність прораховувати, обирати і контролювати використання сучасної сільськогосподарської техніки та обладнання у відповідності до вимог технологій у галузях рослинництва і тваринництва а також зберігання та переробки аграрної продукції.</w:t>
            </w:r>
          </w:p>
        </w:tc>
      </w:tr>
      <w:tr w:rsidR="007D5B4E">
        <w:trPr>
          <w:trHeight w:val="410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lastRenderedPageBreak/>
              <w:t>1.7. Результати навчання (РН)</w:t>
            </w:r>
          </w:p>
        </w:tc>
      </w:tr>
      <w:tr w:rsidR="007D5B4E">
        <w:trPr>
          <w:trHeight w:val="410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01. </w:t>
            </w:r>
            <w:r>
              <w:rPr>
                <w:rFonts w:ascii="Times New Roman" w:hAnsi="Times New Roman"/>
                <w:noProof w:val="0"/>
                <w:sz w:val="24"/>
              </w:rPr>
              <w:t xml:space="preserve">Знати свої права як члена суспільства, розуміти цінності громадянського суспільства, верховенства права, прав і свобод людини і громадянина України. 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02. </w:t>
            </w:r>
            <w:r>
              <w:rPr>
                <w:rFonts w:ascii="Times New Roman" w:hAnsi="Times New Roman"/>
                <w:noProof w:val="0"/>
                <w:sz w:val="24"/>
              </w:rPr>
              <w:t>Володіти державною та іноземною мовами для складання ділових паперів і комунікації у професійній діяльності.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03. </w:t>
            </w:r>
            <w:r>
              <w:rPr>
                <w:rFonts w:ascii="Times New Roman" w:hAnsi="Times New Roman"/>
                <w:noProof w:val="0"/>
                <w:sz w:val="24"/>
              </w:rPr>
              <w:t>Знати економічні категорії, закони, причинно-наслідкові та функціональні зв’язки, що існують між фінансовими процесами та економічними явищами.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04. </w:t>
            </w:r>
            <w:r>
              <w:rPr>
                <w:rFonts w:ascii="Times New Roman" w:hAnsi="Times New Roman"/>
                <w:noProof w:val="0"/>
                <w:sz w:val="24"/>
              </w:rPr>
              <w:t>Знати і розуміти теоретичні основи та принципи фінансової науки, особливості функціонування фінансових систем.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05. </w:t>
            </w:r>
            <w:r>
              <w:rPr>
                <w:rFonts w:ascii="Times New Roman" w:hAnsi="Times New Roman"/>
                <w:noProof w:val="0"/>
                <w:sz w:val="24"/>
              </w:rPr>
              <w:t>Дотримуватися вимог законодавства для забезпечення правомірності професійних рішень.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06. </w:t>
            </w:r>
            <w:r>
              <w:rPr>
                <w:rFonts w:ascii="Times New Roman" w:hAnsi="Times New Roman"/>
                <w:noProof w:val="0"/>
                <w:sz w:val="24"/>
              </w:rPr>
              <w:t>Застосовувати набуті теоретичні знання у практичній діяльності для розв’язання професійних завдань.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РН 07. Застосовувати сучасне інформаційне та програмне забезпечення для отримання й обробки даних у сфері фінансів, банківської справи та страхування.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08. </w:t>
            </w:r>
            <w:r>
              <w:rPr>
                <w:rFonts w:ascii="Times New Roman" w:hAnsi="Times New Roman"/>
                <w:noProof w:val="0"/>
                <w:sz w:val="24"/>
              </w:rPr>
              <w:t>Здійснювати пошук, відбір та опрацювання інформації з різних джерел у процесі професійної діяльності.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09. </w:t>
            </w:r>
            <w:r>
              <w:rPr>
                <w:rFonts w:ascii="Times New Roman" w:hAnsi="Times New Roman"/>
                <w:noProof w:val="0"/>
                <w:sz w:val="24"/>
              </w:rPr>
              <w:t xml:space="preserve">Вміти розв’язувати складні задачі </w:t>
            </w: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у спеціалізованих сферах професійної діяльності</w:t>
            </w:r>
            <w:r>
              <w:rPr>
                <w:rFonts w:ascii="Times New Roman" w:hAnsi="Times New Roman"/>
                <w:noProof w:val="0"/>
                <w:sz w:val="24"/>
              </w:rPr>
              <w:t>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10. </w:t>
            </w:r>
            <w:r>
              <w:rPr>
                <w:rFonts w:ascii="Times New Roman" w:hAnsi="Times New Roman"/>
                <w:noProof w:val="0"/>
                <w:sz w:val="24"/>
              </w:rPr>
              <w:t>Застосовувати принципи, методи і процедури бухгалтерського обліку у сфері фінансів, банківської справи та страхування.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11. </w:t>
            </w:r>
            <w:r>
              <w:rPr>
                <w:rFonts w:ascii="Times New Roman" w:hAnsi="Times New Roman"/>
                <w:noProof w:val="0"/>
                <w:sz w:val="24"/>
              </w:rPr>
              <w:t>Формувати й аналізувати форми фінансової звітності та правильно інтерпретувати отриману інформацію.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12. </w:t>
            </w:r>
            <w:r>
              <w:rPr>
                <w:rFonts w:ascii="Times New Roman" w:hAnsi="Times New Roman"/>
                <w:noProof w:val="0"/>
                <w:sz w:val="24"/>
              </w:rPr>
              <w:t>Володіти методичним інструментарієм здійснення базових контрольних функцій у сфері фінансів, банківської справи та страхування.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13. </w:t>
            </w:r>
            <w:r>
              <w:rPr>
                <w:rFonts w:ascii="Times New Roman" w:hAnsi="Times New Roman"/>
                <w:noProof w:val="0"/>
                <w:sz w:val="24"/>
              </w:rPr>
              <w:t>Використовувати професійну аргументацію для донесення інформації до фахівців і користувачів послуг у сфері фінансів, банківської справи  та страхування для досягнення спільної мети.</w:t>
            </w:r>
          </w:p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14. </w:t>
            </w:r>
            <w:r>
              <w:rPr>
                <w:rFonts w:ascii="Times New Roman" w:hAnsi="Times New Roman"/>
                <w:noProof w:val="0"/>
                <w:sz w:val="24"/>
              </w:rPr>
              <w:t>Застосовувати інновації у сфері фінансів, банківської справи та страхування.</w:t>
            </w:r>
          </w:p>
          <w:p w:rsidR="007D5B4E" w:rsidRDefault="00D31EE3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40" w:lineRule="auto"/>
              <w:ind w:left="-16"/>
              <w:jc w:val="both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РН 15.</w:t>
            </w:r>
            <w:r>
              <w:rPr>
                <w:noProof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</w:rPr>
              <w:t>Виявляти навички самостійної роботи та роботи в команді, демонструвати гнучке мислення, відкритість до нових знань.</w:t>
            </w:r>
          </w:p>
          <w:p w:rsidR="007D5B4E" w:rsidRDefault="00D31E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РН 16. </w:t>
            </w:r>
            <w:r>
              <w:rPr>
                <w:rFonts w:ascii="Times New Roman" w:hAnsi="Times New Roman"/>
                <w:sz w:val="24"/>
              </w:rPr>
              <w:t>Розуміти необхідність і форми страхового захисту; характеризувати функції страхування; обґрунтовувати принципи страхування і розуміти роль страхування в ринковій економіці.</w:t>
            </w:r>
          </w:p>
          <w:p w:rsidR="007D5B4E" w:rsidRDefault="00D31EE3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РН 17. </w:t>
            </w:r>
            <w:r>
              <w:rPr>
                <w:rFonts w:ascii="Times New Roman" w:hAnsi="Times New Roman"/>
                <w:sz w:val="24"/>
              </w:rPr>
              <w:t>Демонструвати знання та навики щодо проведення експериментів, збору даних та моделювання; використовувати відповідні експериментальні дослідження та застосовувати дослідницькі навички за професійною тематикою; системно мислити та застосовувати творчі здібності до формування принципово нових ідей.</w:t>
            </w:r>
          </w:p>
          <w:p w:rsidR="007D5B4E" w:rsidRDefault="00D31EE3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РН 18. </w:t>
            </w:r>
            <w:r>
              <w:rPr>
                <w:rFonts w:ascii="Times New Roman" w:hAnsi="Times New Roman"/>
                <w:sz w:val="24"/>
              </w:rPr>
              <w:t>Розробляти проекти у сфері управління, економічних та соціально-трудових відносин та керувати ними.</w:t>
            </w:r>
          </w:p>
          <w:p w:rsidR="007D5B4E" w:rsidRDefault="00D31EE3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РН 19. </w:t>
            </w:r>
            <w:r>
              <w:rPr>
                <w:rFonts w:ascii="Times New Roman" w:hAnsi="Times New Roman"/>
                <w:sz w:val="24"/>
              </w:rPr>
              <w:t>Здійснювати діагностування та стратегічне й оперативне управління підприємством задля розробки та реалізації ефективних стратегій, проектів і програм.</w:t>
            </w:r>
          </w:p>
          <w:p w:rsidR="007D5B4E" w:rsidRDefault="00D31EE3">
            <w:pPr>
              <w:pStyle w:val="af0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РН 20. </w:t>
            </w:r>
            <w:r>
              <w:rPr>
                <w:rFonts w:ascii="Times New Roman" w:hAnsi="Times New Roman"/>
                <w:sz w:val="24"/>
              </w:rPr>
              <w:t>Знати та розуміти законодавчі, нормативні та інструктивні документи з питань планування та регулювання бюджетної системи.</w:t>
            </w:r>
            <w:r>
              <w:t xml:space="preserve"> </w:t>
            </w:r>
          </w:p>
          <w:p w:rsidR="007D5B4E" w:rsidRDefault="00D31EE3">
            <w:pPr>
              <w:rPr>
                <w:rFonts w:ascii="Times New Roman" w:hAnsi="Times New Roman"/>
                <w:sz w:val="24"/>
              </w:rPr>
            </w:pPr>
            <w:r>
              <w:lastRenderedPageBreak/>
              <w:t xml:space="preserve">РН 21. </w:t>
            </w:r>
            <w:r>
              <w:rPr>
                <w:rFonts w:ascii="Times New Roman" w:hAnsi="Times New Roman"/>
                <w:sz w:val="24"/>
              </w:rPr>
              <w:t>Демонструвати здатність використання технологічних і технічних навичок у професійній діяльності.</w:t>
            </w:r>
            <w:r>
              <w:t xml:space="preserve"> </w:t>
            </w:r>
          </w:p>
        </w:tc>
      </w:tr>
      <w:tr w:rsidR="007D5B4E">
        <w:trPr>
          <w:trHeight w:val="410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lastRenderedPageBreak/>
              <w:t>1.8. Ресурсне забезпечення реалізації програми</w:t>
            </w:r>
          </w:p>
        </w:tc>
      </w:tr>
      <w:tr w:rsidR="007D5B4E">
        <w:trPr>
          <w:trHeight w:val="410"/>
        </w:trPr>
        <w:tc>
          <w:tcPr>
            <w:tcW w:w="2835" w:type="dxa"/>
            <w:gridSpan w:val="2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Кадрове забезпечення</w:t>
            </w:r>
          </w:p>
        </w:tc>
        <w:tc>
          <w:tcPr>
            <w:tcW w:w="6946" w:type="dxa"/>
            <w:vAlign w:val="center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Викладачі, що забезпечують освітньо-професійну програму Фінанси, банківська справа та страхування, відповідають кадровим вимогам, визначених Ліцензійними умовами провадження освітньої діяльності у сфері фахової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 освіти.</w:t>
            </w:r>
          </w:p>
        </w:tc>
      </w:tr>
      <w:tr w:rsidR="007D5B4E">
        <w:trPr>
          <w:trHeight w:val="410"/>
        </w:trPr>
        <w:tc>
          <w:tcPr>
            <w:tcW w:w="2835" w:type="dxa"/>
            <w:gridSpan w:val="2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Матеріально-технічне забезпечення</w:t>
            </w:r>
          </w:p>
        </w:tc>
        <w:tc>
          <w:tcPr>
            <w:tcW w:w="6946" w:type="dxa"/>
            <w:vAlign w:val="center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Матеріально-технічне забезпечення освітньо-професійної програми підготовки фахових молодших бакалаврів відповідає вимогам, визначених Ліцензійними умовами провадження освітньої діяльності і базується на сучасних інформаційно-комунікаційних технологіях. Матеріально-технічна база структурних підрозділів коледжу дозволяє організувати та проводити заняття з усіх навчальних дисциплін на достатньому рівні. </w:t>
            </w:r>
          </w:p>
          <w:p w:rsidR="007D5B4E" w:rsidRDefault="00D31EE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Матеріально-технічну базу коледжу становлять власні навчальні корпуси, лабораторії, комп’ютерні класи, оснащені ПК останніх модифікацій, бібліотека, актова зала, спортивна зала, гуртожиток та інші об’єкти соціальної інфраструктури.</w:t>
            </w:r>
          </w:p>
        </w:tc>
      </w:tr>
      <w:tr w:rsidR="007D5B4E">
        <w:trPr>
          <w:trHeight w:val="410"/>
        </w:trPr>
        <w:tc>
          <w:tcPr>
            <w:tcW w:w="2835" w:type="dxa"/>
            <w:gridSpan w:val="2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Інформаційне та навчально-методичне забезпечення</w:t>
            </w:r>
          </w:p>
        </w:tc>
        <w:tc>
          <w:tcPr>
            <w:tcW w:w="6946" w:type="dxa"/>
            <w:vAlign w:val="center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Інформаційне та навчально-методичне забезпечення освітньо-професійної програми підготовки фахових молодших бакалаврів відповідає вимогам, визначених Ліцензійними умовами провадження освітньої діяльності.</w:t>
            </w:r>
          </w:p>
          <w:p w:rsidR="007D5B4E" w:rsidRDefault="007D5B4E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</w:p>
        </w:tc>
      </w:tr>
      <w:tr w:rsidR="007D5B4E">
        <w:trPr>
          <w:trHeight w:val="410"/>
        </w:trPr>
        <w:tc>
          <w:tcPr>
            <w:tcW w:w="9781" w:type="dxa"/>
            <w:gridSpan w:val="3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1.9. Академічна мобільність</w:t>
            </w:r>
          </w:p>
        </w:tc>
      </w:tr>
      <w:tr w:rsidR="007D5B4E">
        <w:trPr>
          <w:trHeight w:val="276"/>
        </w:trPr>
        <w:tc>
          <w:tcPr>
            <w:tcW w:w="2835" w:type="dxa"/>
            <w:gridSpan w:val="2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Національна кредитна мобільність</w:t>
            </w:r>
          </w:p>
        </w:tc>
        <w:tc>
          <w:tcPr>
            <w:tcW w:w="6946" w:type="dxa"/>
            <w:vAlign w:val="center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Навчання у закладі освіти, відмінному від постійного місця навчання учасників освітнього процесу, з метою здобуття кредитів Європейської кредитної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трансферно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-накопичувальної системи та/або відповідних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, результатів навчання (без здобуття кредитів Європейської кредитної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трансферно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-накопичувальної системи), що будуть визнані у закладі освіти постійного місця навчання вітчизняного учасника освітнього процесу. </w:t>
            </w:r>
          </w:p>
        </w:tc>
      </w:tr>
      <w:tr w:rsidR="007D5B4E">
        <w:trPr>
          <w:trHeight w:val="410"/>
        </w:trPr>
        <w:tc>
          <w:tcPr>
            <w:tcW w:w="2835" w:type="dxa"/>
            <w:gridSpan w:val="2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Міжнародна академічна мобільність</w:t>
            </w:r>
          </w:p>
        </w:tc>
        <w:tc>
          <w:tcPr>
            <w:tcW w:w="6946" w:type="dxa"/>
            <w:vAlign w:val="center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Можливість учасників освітнього процесу навчатися, викладати, стажуватися чи проводити дослідницьку діяльність в іншому закладі освіти (науковій установі) поза межами України на підставі двосторонніх договорів.</w:t>
            </w:r>
          </w:p>
        </w:tc>
      </w:tr>
      <w:tr w:rsidR="007D5B4E">
        <w:trPr>
          <w:trHeight w:val="864"/>
        </w:trPr>
        <w:tc>
          <w:tcPr>
            <w:tcW w:w="2835" w:type="dxa"/>
            <w:gridSpan w:val="2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 xml:space="preserve">Навчання іноземних здобувачів фахової </w:t>
            </w:r>
            <w:proofErr w:type="spellStart"/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>передвищої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4"/>
                <w:shd w:val="clear" w:color="auto" w:fill="FFFFFF"/>
              </w:rPr>
              <w:t xml:space="preserve"> освіти</w:t>
            </w:r>
          </w:p>
        </w:tc>
        <w:tc>
          <w:tcPr>
            <w:tcW w:w="6946" w:type="dxa"/>
            <w:vAlign w:val="center"/>
          </w:tcPr>
          <w:p w:rsidR="007D5B4E" w:rsidRDefault="00D31EE3">
            <w:pPr>
              <w:spacing w:line="240" w:lineRule="auto"/>
              <w:jc w:val="both"/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 xml:space="preserve">Не передбачено. </w:t>
            </w:r>
          </w:p>
        </w:tc>
      </w:tr>
    </w:tbl>
    <w:p w:rsidR="007D5B4E" w:rsidRDefault="007D5B4E">
      <w:pPr>
        <w:pStyle w:val="a9"/>
        <w:spacing w:before="0" w:beforeAutospacing="0" w:after="0" w:afterAutospacing="0"/>
        <w:ind w:firstLine="708"/>
        <w:jc w:val="both"/>
        <w:rPr>
          <w:b/>
          <w:noProof w:val="0"/>
        </w:rPr>
      </w:pPr>
    </w:p>
    <w:p w:rsidR="007D5B4E" w:rsidRDefault="00D31EE3">
      <w:pPr>
        <w:spacing w:line="240" w:lineRule="auto"/>
        <w:rPr>
          <w:rFonts w:ascii="TimesNewRomanPS" w:hAnsi="TimesNewRomanPS"/>
          <w:b/>
          <w:noProof w:val="0"/>
          <w:sz w:val="24"/>
        </w:rPr>
      </w:pPr>
      <w:r>
        <w:rPr>
          <w:rFonts w:ascii="TimesNewRomanPS" w:hAnsi="TimesNewRomanPS"/>
          <w:b/>
          <w:noProof w:val="0"/>
        </w:rPr>
        <w:br w:type="page"/>
      </w:r>
    </w:p>
    <w:p w:rsidR="007D5B4E" w:rsidRDefault="007D5B4E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7D5B4E" w:rsidRDefault="00D31EE3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  <w:sz w:val="28"/>
        </w:rPr>
      </w:pPr>
      <w:r>
        <w:rPr>
          <w:rFonts w:ascii="TimesNewRomanPS" w:hAnsi="TimesNewRomanPS"/>
          <w:b/>
          <w:noProof w:val="0"/>
        </w:rPr>
        <w:t xml:space="preserve">2. </w:t>
      </w:r>
      <w:r>
        <w:rPr>
          <w:rFonts w:ascii="TimesNewRomanPS" w:hAnsi="TimesNewRomanPS"/>
          <w:b/>
          <w:noProof w:val="0"/>
          <w:sz w:val="28"/>
        </w:rPr>
        <w:t xml:space="preserve">ПЕРЕЛІК ОСВІТНІХ КОМПОНЕНТІВ ТА ЛОГІЧНА ПОСЛІДОВНІСТЬ ЇХ ВИКОНАННЯ </w:t>
      </w:r>
    </w:p>
    <w:p w:rsidR="007D5B4E" w:rsidRDefault="007D5B4E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  <w:sz w:val="28"/>
        </w:rPr>
      </w:pPr>
    </w:p>
    <w:p w:rsidR="007D5B4E" w:rsidRDefault="00D31EE3">
      <w:pPr>
        <w:pStyle w:val="a9"/>
        <w:spacing w:before="0" w:beforeAutospacing="0" w:after="0" w:afterAutospacing="0"/>
        <w:jc w:val="center"/>
        <w:rPr>
          <w:rFonts w:ascii="TimesNewRomanPS-BoldMT" w:hAnsi="TimesNewRomanPS-BoldMT"/>
          <w:b/>
          <w:noProof w:val="0"/>
          <w:color w:val="000000"/>
          <w:sz w:val="28"/>
        </w:rPr>
      </w:pPr>
      <w:r>
        <w:rPr>
          <w:rFonts w:ascii="TimesNewRomanPS-BoldMT" w:hAnsi="TimesNewRomanPS-BoldMT"/>
          <w:b/>
          <w:noProof w:val="0"/>
          <w:color w:val="000000"/>
          <w:sz w:val="28"/>
        </w:rPr>
        <w:t>2.1. Перелік компонентів освітньо-професійної програми</w:t>
      </w:r>
      <w:r>
        <w:t xml:space="preserve"> </w:t>
      </w:r>
      <w:r>
        <w:rPr>
          <w:rFonts w:ascii="TimesNewRomanPS-BoldMT" w:hAnsi="TimesNewRomanPS-BoldMT"/>
          <w:b/>
          <w:noProof w:val="0"/>
          <w:color w:val="000000"/>
          <w:sz w:val="28"/>
        </w:rPr>
        <w:t>Фінанси, банківська справа, страхування та фондовий ринок</w:t>
      </w:r>
    </w:p>
    <w:p w:rsidR="007D5B4E" w:rsidRDefault="007D5B4E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7D5B4E" w:rsidRDefault="007D5B4E">
      <w:pPr>
        <w:pStyle w:val="a9"/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1276"/>
        <w:gridCol w:w="1701"/>
      </w:tblGrid>
      <w:tr w:rsidR="007D5B4E">
        <w:tc>
          <w:tcPr>
            <w:tcW w:w="1384" w:type="dxa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Код о/к</w:t>
            </w:r>
          </w:p>
        </w:tc>
        <w:tc>
          <w:tcPr>
            <w:tcW w:w="5528" w:type="dxa"/>
          </w:tcPr>
          <w:p w:rsidR="007D5B4E" w:rsidRDefault="00D31EE3">
            <w:pPr>
              <w:pStyle w:val="a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Освітні компоненти ОПП (навчальні дисципліни, курсові роботи, практики, кваліфікаційний іспит)</w:t>
            </w:r>
          </w:p>
        </w:tc>
        <w:tc>
          <w:tcPr>
            <w:tcW w:w="1276" w:type="dxa"/>
          </w:tcPr>
          <w:p w:rsidR="007D5B4E" w:rsidRDefault="00D31EE3">
            <w:pPr>
              <w:pStyle w:val="a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Кількість кредитів ЄКТС</w:t>
            </w:r>
          </w:p>
        </w:tc>
        <w:tc>
          <w:tcPr>
            <w:tcW w:w="1701" w:type="dxa"/>
          </w:tcPr>
          <w:p w:rsidR="007D5B4E" w:rsidRDefault="00D31EE3">
            <w:pPr>
              <w:pStyle w:val="a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Форма підсумкового контролю</w:t>
            </w:r>
          </w:p>
        </w:tc>
      </w:tr>
      <w:tr w:rsidR="007D5B4E">
        <w:tc>
          <w:tcPr>
            <w:tcW w:w="1384" w:type="dxa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1</w:t>
            </w:r>
          </w:p>
        </w:tc>
        <w:tc>
          <w:tcPr>
            <w:tcW w:w="5528" w:type="dxa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2</w:t>
            </w:r>
          </w:p>
        </w:tc>
        <w:tc>
          <w:tcPr>
            <w:tcW w:w="1276" w:type="dxa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3</w:t>
            </w:r>
          </w:p>
        </w:tc>
        <w:tc>
          <w:tcPr>
            <w:tcW w:w="1701" w:type="dxa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4</w:t>
            </w:r>
          </w:p>
        </w:tc>
      </w:tr>
      <w:tr w:rsidR="007D5B4E">
        <w:tc>
          <w:tcPr>
            <w:tcW w:w="9889" w:type="dxa"/>
            <w:gridSpan w:val="4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Обов'язкові освітні компоненти</w:t>
            </w:r>
          </w:p>
        </w:tc>
      </w:tr>
      <w:tr w:rsidR="007D5B4E">
        <w:tc>
          <w:tcPr>
            <w:tcW w:w="9889" w:type="dxa"/>
            <w:gridSpan w:val="4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1. ЗАГАЛЬНА ПІДГОТОВКА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ОК 1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Основи філософських знань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Іноземна мова (за професійним спрямуванням)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Основи правознавства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4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Історія України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Інформаційні системи в галузі 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Українська мова (за професійним  спрямуванням)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Економічна теорія</w:t>
            </w:r>
          </w:p>
        </w:tc>
        <w:tc>
          <w:tcPr>
            <w:tcW w:w="1276" w:type="dxa"/>
            <w:vAlign w:val="center"/>
          </w:tcPr>
          <w:p w:rsidR="007D5B4E" w:rsidRPr="00907B8B" w:rsidRDefault="00D31EE3">
            <w:pPr>
              <w:jc w:val="center"/>
              <w:rPr>
                <w:rFonts w:ascii="Times New Roman" w:hAnsi="Times New Roman"/>
                <w:noProof w:val="0"/>
                <w:color w:val="000000" w:themeColor="text1"/>
                <w:sz w:val="24"/>
              </w:rPr>
            </w:pPr>
            <w:r w:rsidRPr="00907B8B">
              <w:rPr>
                <w:rFonts w:ascii="Times New Roman" w:hAnsi="Times New Roman"/>
                <w:noProof w:val="0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8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Вища математика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9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Екологія та захист навколишнього середовища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10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Основи охорони праці та безпеки життєдіяльності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11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Фізичне виховання*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D5B4E" w:rsidRDefault="007D5B4E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7D5B4E">
        <w:tc>
          <w:tcPr>
            <w:tcW w:w="9889" w:type="dxa"/>
            <w:gridSpan w:val="4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2. ПРОФЕСІЙНА ПІДГОТОВКА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12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Економіка підприємства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13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Бухгалтерський облік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іспит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14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Підприємництво і бізнес-культура</w:t>
            </w:r>
          </w:p>
        </w:tc>
        <w:tc>
          <w:tcPr>
            <w:tcW w:w="1276" w:type="dxa"/>
            <w:vAlign w:val="center"/>
          </w:tcPr>
          <w:p w:rsidR="007D5B4E" w:rsidRDefault="00202F6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іспит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15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Статистика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залік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16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Фінанси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іспит</w:t>
            </w:r>
          </w:p>
        </w:tc>
      </w:tr>
      <w:tr w:rsidR="007D5B4E">
        <w:tc>
          <w:tcPr>
            <w:tcW w:w="1384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17</w:t>
            </w:r>
          </w:p>
        </w:tc>
        <w:tc>
          <w:tcPr>
            <w:tcW w:w="5528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Фінанси підприємства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іспит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18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Міжнародна економіка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залік</w:t>
            </w:r>
          </w:p>
        </w:tc>
      </w:tr>
      <w:tr w:rsidR="007D5B4E">
        <w:trPr>
          <w:trHeight w:val="466"/>
        </w:trPr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19</w:t>
            </w:r>
          </w:p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Банківська справа та банківські операції </w:t>
            </w:r>
          </w:p>
          <w:p w:rsidR="007D5B4E" w:rsidRDefault="007D5B4E">
            <w:pPr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  <w:p w:rsidR="007D5B4E" w:rsidRDefault="007D5B4E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20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8146DB">
            <w:pPr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Фондовий ринок та операції з цінними паперами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D5B4E" w:rsidRPr="00AF4CA8" w:rsidRDefault="00216EC9">
            <w:pPr>
              <w:jc w:val="center"/>
              <w:rPr>
                <w:rFonts w:ascii="Times New Roman" w:hAnsi="Times New Roman"/>
                <w:b/>
                <w:bCs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sz w:val="24"/>
              </w:rPr>
              <w:t>залік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Страхування та страхові послуги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залік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Казначейська справа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залік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П</w:t>
            </w:r>
            <w:r>
              <w:rPr>
                <w:rFonts w:ascii="Times New Roman" w:hAnsi="Times New Roman"/>
                <w:noProof w:val="0"/>
                <w:sz w:val="24"/>
                <w:shd w:val="clear" w:color="auto" w:fill="FFFFFF"/>
              </w:rPr>
              <w:t>одаткова</w:t>
            </w:r>
            <w:r>
              <w:rPr>
                <w:rFonts w:ascii="Times New Roman" w:hAnsi="Times New Roman"/>
                <w:noProof w:val="0"/>
                <w:sz w:val="24"/>
              </w:rPr>
              <w:t xml:space="preserve"> система</w:t>
            </w:r>
          </w:p>
        </w:tc>
        <w:tc>
          <w:tcPr>
            <w:tcW w:w="1276" w:type="dxa"/>
            <w:vAlign w:val="center"/>
          </w:tcPr>
          <w:p w:rsidR="007D5B4E" w:rsidRDefault="00C97A49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 xml:space="preserve">Гроші і кредит 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Курсова робота з банківських операцій</w:t>
            </w:r>
          </w:p>
        </w:tc>
        <w:tc>
          <w:tcPr>
            <w:tcW w:w="1276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захист</w:t>
            </w:r>
          </w:p>
        </w:tc>
      </w:tr>
      <w:tr w:rsidR="007D5B4E">
        <w:tc>
          <w:tcPr>
            <w:tcW w:w="9889" w:type="dxa"/>
            <w:gridSpan w:val="4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3.  ПРАКТИЧНА ПІДГОТОВКА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                     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</w:rPr>
              <w:t>Навчальні практики</w:t>
            </w:r>
          </w:p>
        </w:tc>
        <w:tc>
          <w:tcPr>
            <w:tcW w:w="1276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D5B4E" w:rsidRDefault="007D5B4E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Навчальна практика з фінансів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5B4E" w:rsidRDefault="00202F62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захист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Навчальна практика з</w:t>
            </w: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і страхування та страхових послуг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</w:t>
            </w:r>
            <w:r w:rsidR="00AF4CA8">
              <w:rPr>
                <w:rFonts w:ascii="Times New Roman" w:hAnsi="Times New Roman"/>
                <w:noProof w:val="0"/>
                <w:sz w:val="24"/>
              </w:rPr>
              <w:t>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захист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28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Навчальна практика з</w:t>
            </w: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банківських операцій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захист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29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Виробнича практика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5B4E" w:rsidRDefault="00AF4CA8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захист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lastRenderedPageBreak/>
              <w:t>ОК 30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Ознайомлювальна 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hd w:val="clear" w:color="auto" w:fill="FFFFFF"/>
              </w:rPr>
              <w:t>практика</w:t>
            </w: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( вступ до фаху)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5B4E" w:rsidRDefault="00AF4CA8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захист</w:t>
            </w:r>
          </w:p>
        </w:tc>
      </w:tr>
      <w:tr w:rsidR="007D5B4E">
        <w:tc>
          <w:tcPr>
            <w:tcW w:w="9889" w:type="dxa"/>
            <w:gridSpan w:val="4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Атестація здобувачів фахової </w:t>
            </w:r>
            <w:proofErr w:type="spellStart"/>
            <w:r>
              <w:rPr>
                <w:b/>
                <w:noProof w:val="0"/>
              </w:rPr>
              <w:t>передвищої</w:t>
            </w:r>
            <w:proofErr w:type="spellEnd"/>
            <w:r>
              <w:rPr>
                <w:b/>
                <w:noProof w:val="0"/>
              </w:rPr>
              <w:t xml:space="preserve"> освіти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Кваліфікаційний іспит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</w:tc>
      </w:tr>
      <w:tr w:rsidR="007D5B4E">
        <w:tc>
          <w:tcPr>
            <w:tcW w:w="1384" w:type="dxa"/>
            <w:shd w:val="clear" w:color="auto" w:fill="FFFFFF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</w:rPr>
              <w:t>Загальний обсяг обов’язкових 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105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B4E" w:rsidRDefault="007D5B4E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7D5B4E">
        <w:tc>
          <w:tcPr>
            <w:tcW w:w="9889" w:type="dxa"/>
            <w:gridSpan w:val="4"/>
            <w:shd w:val="clear" w:color="auto" w:fill="FFFFFF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Вибіркові освітні компоненти</w:t>
            </w:r>
          </w:p>
        </w:tc>
      </w:tr>
      <w:tr w:rsidR="00D31EE3">
        <w:tc>
          <w:tcPr>
            <w:tcW w:w="1384" w:type="dxa"/>
            <w:vMerge w:val="restart"/>
            <w:shd w:val="clear" w:color="auto" w:fill="FFFFFF"/>
            <w:vAlign w:val="center"/>
          </w:tcPr>
          <w:p w:rsidR="00D31EE3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D31EE3" w:rsidRDefault="00D31EE3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Основи фінансово-правових відносин</w:t>
            </w:r>
          </w:p>
        </w:tc>
        <w:tc>
          <w:tcPr>
            <w:tcW w:w="1276" w:type="dxa"/>
            <w:vMerge w:val="restart"/>
            <w:vAlign w:val="center"/>
          </w:tcPr>
          <w:p w:rsidR="00D31EE3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D31EE3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D31EE3">
        <w:tc>
          <w:tcPr>
            <w:tcW w:w="1384" w:type="dxa"/>
            <w:vMerge/>
            <w:shd w:val="clear" w:color="auto" w:fill="FFFFFF"/>
            <w:vAlign w:val="center"/>
          </w:tcPr>
          <w:p w:rsidR="00D31EE3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D31EE3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Фінансовий контроль</w:t>
            </w:r>
          </w:p>
        </w:tc>
        <w:tc>
          <w:tcPr>
            <w:tcW w:w="1276" w:type="dxa"/>
            <w:vMerge/>
            <w:vAlign w:val="center"/>
          </w:tcPr>
          <w:p w:rsidR="00D31EE3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31EE3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D31EE3">
        <w:tc>
          <w:tcPr>
            <w:tcW w:w="1384" w:type="dxa"/>
            <w:vMerge/>
            <w:shd w:val="clear" w:color="auto" w:fill="FFFFFF"/>
            <w:vAlign w:val="center"/>
          </w:tcPr>
          <w:p w:rsidR="00D31EE3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D31EE3" w:rsidRDefault="00453F95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Фі</w:t>
            </w:r>
            <w:r w:rsidR="001037D6">
              <w:rPr>
                <w:rFonts w:ascii="Times New Roman" w:hAnsi="Times New Roman"/>
                <w:noProof w:val="0"/>
                <w:color w:val="000000"/>
                <w:sz w:val="24"/>
              </w:rPr>
              <w:t>нансовий та іпотечний ринок</w:t>
            </w:r>
          </w:p>
        </w:tc>
        <w:tc>
          <w:tcPr>
            <w:tcW w:w="1276" w:type="dxa"/>
            <w:vMerge/>
            <w:vAlign w:val="center"/>
          </w:tcPr>
          <w:p w:rsidR="00D31EE3" w:rsidRDefault="00D31EE3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31EE3" w:rsidRDefault="00D31EE3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66077">
        <w:tc>
          <w:tcPr>
            <w:tcW w:w="1384" w:type="dxa"/>
            <w:vMerge w:val="restart"/>
            <w:shd w:val="clear" w:color="auto" w:fill="FFFFFF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666077" w:rsidRDefault="00492BAE" w:rsidP="00666077">
            <w:pPr>
              <w:spacing w:line="240" w:lineRule="auto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Сучасні технології та т</w:t>
            </w:r>
            <w:r w:rsidR="00666077">
              <w:rPr>
                <w:rFonts w:ascii="Times New Roman" w:hAnsi="Times New Roman"/>
                <w:noProof w:val="0"/>
                <w:sz w:val="24"/>
              </w:rPr>
              <w:t>ехніка в АПК</w:t>
            </w:r>
          </w:p>
        </w:tc>
        <w:tc>
          <w:tcPr>
            <w:tcW w:w="1276" w:type="dxa"/>
            <w:vMerge w:val="restart"/>
            <w:vAlign w:val="center"/>
          </w:tcPr>
          <w:p w:rsidR="00666077" w:rsidRDefault="001042A6" w:rsidP="00666077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666077" w:rsidRDefault="00EE67A3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</w:tc>
      </w:tr>
      <w:tr w:rsidR="00666077">
        <w:tc>
          <w:tcPr>
            <w:tcW w:w="1384" w:type="dxa"/>
            <w:vMerge/>
            <w:shd w:val="clear" w:color="auto" w:fill="FFFFFF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666077" w:rsidRDefault="001042A6" w:rsidP="00666077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Техніка та устаткування в АПК</w:t>
            </w:r>
          </w:p>
        </w:tc>
        <w:tc>
          <w:tcPr>
            <w:tcW w:w="1276" w:type="dxa"/>
            <w:vMerge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66077">
        <w:tc>
          <w:tcPr>
            <w:tcW w:w="1384" w:type="dxa"/>
            <w:vMerge/>
            <w:shd w:val="clear" w:color="auto" w:fill="FFFFFF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666077" w:rsidRDefault="00492BAE" w:rsidP="00666077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Технічний сервіс в АПК</w:t>
            </w:r>
          </w:p>
        </w:tc>
        <w:tc>
          <w:tcPr>
            <w:tcW w:w="1276" w:type="dxa"/>
            <w:vMerge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66077">
        <w:tc>
          <w:tcPr>
            <w:tcW w:w="1384" w:type="dxa"/>
            <w:vMerge w:val="restart"/>
            <w:shd w:val="clear" w:color="auto" w:fill="FFFFFF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666077" w:rsidRDefault="001037D6" w:rsidP="00666077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Банківський менеджмент</w:t>
            </w:r>
          </w:p>
        </w:tc>
        <w:tc>
          <w:tcPr>
            <w:tcW w:w="1276" w:type="dxa"/>
            <w:vMerge w:val="restart"/>
            <w:vAlign w:val="center"/>
          </w:tcPr>
          <w:p w:rsidR="00666077" w:rsidRDefault="001042A6" w:rsidP="00666077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залік</w:t>
            </w:r>
          </w:p>
        </w:tc>
      </w:tr>
      <w:tr w:rsidR="00666077">
        <w:tc>
          <w:tcPr>
            <w:tcW w:w="1384" w:type="dxa"/>
            <w:vMerge/>
            <w:shd w:val="clear" w:color="auto" w:fill="FFFFFF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666077" w:rsidRDefault="00666077" w:rsidP="00666077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Етика бізнесу</w:t>
            </w:r>
          </w:p>
        </w:tc>
        <w:tc>
          <w:tcPr>
            <w:tcW w:w="1276" w:type="dxa"/>
            <w:vMerge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66077">
        <w:tc>
          <w:tcPr>
            <w:tcW w:w="1384" w:type="dxa"/>
            <w:vMerge/>
            <w:shd w:val="clear" w:color="auto" w:fill="FFFFFF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666077" w:rsidRPr="00D31EE3" w:rsidRDefault="001037D6" w:rsidP="00666077">
            <w:pPr>
              <w:rPr>
                <w:rFonts w:ascii="Times New Roman" w:hAnsi="Times New Roman"/>
                <w:noProof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 w:themeColor="text1"/>
                <w:sz w:val="24"/>
              </w:rPr>
              <w:t>Фінансове моделювання бізнесу</w:t>
            </w:r>
          </w:p>
        </w:tc>
        <w:tc>
          <w:tcPr>
            <w:tcW w:w="1276" w:type="dxa"/>
            <w:vMerge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66077">
        <w:tc>
          <w:tcPr>
            <w:tcW w:w="1384" w:type="dxa"/>
            <w:vMerge w:val="restart"/>
            <w:shd w:val="clear" w:color="auto" w:fill="FFFFFF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666077" w:rsidRDefault="00666077" w:rsidP="00666077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Бюджетна система</w:t>
            </w:r>
            <w:r w:rsidR="00C578FD"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та бюджетне планування</w:t>
            </w:r>
          </w:p>
        </w:tc>
        <w:tc>
          <w:tcPr>
            <w:tcW w:w="1276" w:type="dxa"/>
            <w:vMerge w:val="restart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іспит</w:t>
            </w:r>
          </w:p>
        </w:tc>
      </w:tr>
      <w:tr w:rsidR="00666077" w:rsidTr="00D31EE3">
        <w:trPr>
          <w:trHeight w:val="401"/>
        </w:trPr>
        <w:tc>
          <w:tcPr>
            <w:tcW w:w="1384" w:type="dxa"/>
            <w:vMerge/>
            <w:shd w:val="clear" w:color="auto" w:fill="FFFFFF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666077" w:rsidRDefault="00666077" w:rsidP="00666077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Облік у  банках</w:t>
            </w:r>
          </w:p>
        </w:tc>
        <w:tc>
          <w:tcPr>
            <w:tcW w:w="1276" w:type="dxa"/>
            <w:vMerge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66077">
        <w:tc>
          <w:tcPr>
            <w:tcW w:w="1384" w:type="dxa"/>
            <w:vMerge/>
            <w:shd w:val="clear" w:color="auto" w:fill="FFFFFF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666077" w:rsidRDefault="00666077" w:rsidP="00666077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Оподаткування та звітність </w:t>
            </w:r>
            <w:r w:rsidR="00C578FD">
              <w:rPr>
                <w:rFonts w:ascii="Times New Roman" w:hAnsi="Times New Roman"/>
                <w:noProof w:val="0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 xml:space="preserve"> банківських установах</w:t>
            </w:r>
          </w:p>
        </w:tc>
        <w:tc>
          <w:tcPr>
            <w:tcW w:w="1276" w:type="dxa"/>
            <w:vMerge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660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66077" w:rsidRDefault="00666077" w:rsidP="00666077">
            <w:pPr>
              <w:pStyle w:val="a9"/>
              <w:spacing w:before="0" w:beforeAutospacing="0" w:after="0" w:afterAutospacing="0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Загальний обсяг вибіркових 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  <w:tr w:rsidR="006660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rPr>
                <w:b/>
                <w:noProof w:val="0"/>
              </w:rPr>
            </w:pPr>
            <w:r>
              <w:rPr>
                <w:b/>
                <w:noProof w:val="0"/>
              </w:rPr>
              <w:t>Загальний обсяг ОПП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66077" w:rsidRDefault="00666077" w:rsidP="00666077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66077" w:rsidRDefault="00666077" w:rsidP="00666077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</w:p>
        </w:tc>
      </w:tr>
    </w:tbl>
    <w:p w:rsidR="007D5B4E" w:rsidRDefault="007D5B4E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ind w:left="1331"/>
        <w:rPr>
          <w:rFonts w:ascii="Times" w:hAnsi="Times"/>
          <w:i/>
          <w:noProof w:val="0"/>
          <w:color w:val="000000"/>
        </w:rPr>
      </w:pPr>
    </w:p>
    <w:p w:rsidR="007D5B4E" w:rsidRDefault="00D31EE3">
      <w:pPr>
        <w:pStyle w:val="a9"/>
        <w:spacing w:before="0" w:beforeAutospacing="0" w:after="0" w:afterAutospacing="0"/>
        <w:rPr>
          <w:b/>
          <w:noProof w:val="0"/>
          <w:color w:val="000000"/>
          <w:sz w:val="28"/>
        </w:rPr>
      </w:pPr>
      <w:r>
        <w:t>*позакредитний освітній компонент</w:t>
      </w:r>
    </w:p>
    <w:p w:rsidR="007D5B4E" w:rsidRDefault="007D5B4E">
      <w:pPr>
        <w:pStyle w:val="a9"/>
        <w:tabs>
          <w:tab w:val="left" w:pos="8647"/>
        </w:tabs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7D5B4E" w:rsidRDefault="007D5B4E">
      <w:pPr>
        <w:pStyle w:val="a9"/>
        <w:tabs>
          <w:tab w:val="left" w:pos="8647"/>
        </w:tabs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7D5B4E" w:rsidRDefault="00D31EE3">
      <w:pPr>
        <w:pStyle w:val="a9"/>
        <w:spacing w:before="0" w:beforeAutospacing="0" w:after="0" w:afterAutospacing="0"/>
        <w:jc w:val="center"/>
        <w:rPr>
          <w:rFonts w:ascii="TimesNewRomanPS-BoldMT" w:hAnsi="TimesNewRomanPS-BoldMT"/>
          <w:b/>
          <w:noProof w:val="0"/>
          <w:color w:val="000000"/>
          <w:sz w:val="28"/>
        </w:rPr>
      </w:pPr>
      <w:r>
        <w:rPr>
          <w:rFonts w:ascii="TimesNewRomanPS-BoldMT" w:hAnsi="TimesNewRomanPS-BoldMT"/>
          <w:b/>
          <w:noProof w:val="0"/>
          <w:color w:val="000000"/>
          <w:sz w:val="28"/>
        </w:rPr>
        <w:t>2.2. Структурно-логічна схема освітньо-професійної програми</w:t>
      </w:r>
      <w:r>
        <w:rPr>
          <w:rFonts w:ascii="TimesNewRomanPS-BoldMT" w:hAnsi="TimesNewRomanPS-BoldMT"/>
          <w:noProof w:val="0"/>
          <w:color w:val="000000"/>
          <w:sz w:val="28"/>
        </w:rPr>
        <w:t xml:space="preserve"> </w:t>
      </w:r>
      <w:r>
        <w:rPr>
          <w:rFonts w:ascii="TimesNewRomanPS-BoldMT" w:hAnsi="TimesNewRomanPS-BoldMT"/>
          <w:b/>
          <w:noProof w:val="0"/>
          <w:color w:val="000000"/>
          <w:sz w:val="28"/>
        </w:rPr>
        <w:t>Фінанси, банківська справа та страхування</w:t>
      </w:r>
    </w:p>
    <w:p w:rsidR="007D5B4E" w:rsidRDefault="007D5B4E">
      <w:pPr>
        <w:pStyle w:val="a9"/>
        <w:spacing w:before="0" w:beforeAutospacing="0" w:after="0" w:afterAutospacing="0"/>
        <w:jc w:val="center"/>
        <w:rPr>
          <w:rFonts w:ascii="TimesNewRomanPS-BoldMT" w:hAnsi="TimesNewRomanPS-BoldMT"/>
          <w:b/>
          <w:noProof w:val="0"/>
          <w:color w:val="000000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663"/>
      </w:tblGrid>
      <w:tr w:rsidR="007D5B4E" w:rsidTr="00185EC0">
        <w:trPr>
          <w:trHeight w:val="998"/>
        </w:trPr>
        <w:tc>
          <w:tcPr>
            <w:tcW w:w="2976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b/>
                <w:noProof w:val="0"/>
                <w:color w:val="000000"/>
                <w:sz w:val="28"/>
              </w:rPr>
            </w:pPr>
            <w:r>
              <w:rPr>
                <w:rFonts w:ascii="TimesNewRomanPS-BoldMT" w:hAnsi="TimesNewRomanPS-BoldMT"/>
                <w:b/>
                <w:noProof w:val="0"/>
                <w:color w:val="000000"/>
                <w:sz w:val="28"/>
              </w:rPr>
              <w:t>1 рік навчання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noProof w:val="0"/>
                <w:color w:val="000000"/>
                <w:sz w:val="28"/>
              </w:rPr>
            </w:pPr>
            <w:r w:rsidRPr="007E5357">
              <w:rPr>
                <w:rFonts w:ascii="TimesNewRomanPS-BoldMT" w:hAnsi="TimesNewRomanPS-BoldMT"/>
                <w:noProof w:val="0"/>
                <w:color w:val="000000"/>
                <w:sz w:val="28"/>
              </w:rPr>
              <w:t>ОК 9, ОК 3, ОК 1,</w:t>
            </w:r>
            <w:r>
              <w:rPr>
                <w:rFonts w:ascii="TimesNewRomanPS-BoldMT" w:hAnsi="TimesNewRomanPS-BoldMT"/>
                <w:noProof w:val="0"/>
                <w:color w:val="000000"/>
                <w:sz w:val="28"/>
              </w:rPr>
              <w:t xml:space="preserve"> ОК 5, ОК 12, ОК 13, ОК 14, ОК 16, ОК18, ОК 7, ОК 24, ОК 15, ОК 17, ОК 4, ОК 10, </w:t>
            </w:r>
          </w:p>
          <w:p w:rsidR="007D5B4E" w:rsidRDefault="00D31EE3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noProof w:val="0"/>
                <w:color w:val="000000"/>
                <w:sz w:val="28"/>
              </w:rPr>
            </w:pPr>
            <w:r>
              <w:rPr>
                <w:rFonts w:ascii="TimesNewRomanPS-BoldMT" w:hAnsi="TimesNewRomanPS-BoldMT"/>
                <w:noProof w:val="0"/>
                <w:color w:val="000000"/>
                <w:sz w:val="28"/>
              </w:rPr>
              <w:t>ОК 30, ОК 26.</w:t>
            </w:r>
          </w:p>
          <w:p w:rsidR="007D5B4E" w:rsidRDefault="007D5B4E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noProof w:val="0"/>
                <w:color w:val="000000"/>
                <w:sz w:val="28"/>
                <w:shd w:val="clear" w:color="auto" w:fill="FFFF00"/>
              </w:rPr>
            </w:pPr>
          </w:p>
        </w:tc>
      </w:tr>
      <w:tr w:rsidR="007D5B4E" w:rsidTr="00185EC0">
        <w:trPr>
          <w:trHeight w:val="983"/>
        </w:trPr>
        <w:tc>
          <w:tcPr>
            <w:tcW w:w="2976" w:type="dxa"/>
            <w:vAlign w:val="center"/>
          </w:tcPr>
          <w:p w:rsidR="007D5B4E" w:rsidRDefault="00D31EE3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b/>
                <w:noProof w:val="0"/>
                <w:color w:val="000000"/>
                <w:sz w:val="28"/>
              </w:rPr>
            </w:pPr>
            <w:r>
              <w:rPr>
                <w:rFonts w:ascii="TimesNewRomanPS-BoldMT" w:hAnsi="TimesNewRomanPS-BoldMT"/>
                <w:b/>
                <w:noProof w:val="0"/>
                <w:color w:val="000000"/>
                <w:sz w:val="28"/>
              </w:rPr>
              <w:t>2 рік навчання</w:t>
            </w:r>
          </w:p>
        </w:tc>
        <w:tc>
          <w:tcPr>
            <w:tcW w:w="666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7D5B4E" w:rsidRPr="00185EC0" w:rsidRDefault="00D31EE3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noProof w:val="0"/>
                <w:color w:val="000000"/>
                <w:sz w:val="28"/>
                <w:highlight w:val="lightGray"/>
                <w:shd w:val="clear" w:color="auto" w:fill="FFFF00"/>
              </w:rPr>
            </w:pPr>
            <w:r w:rsidRPr="00185EC0">
              <w:rPr>
                <w:rFonts w:ascii="TimesNewRomanPS-BoldMT" w:hAnsi="TimesNewRomanPS-BoldMT"/>
                <w:noProof w:val="0"/>
                <w:color w:val="000000"/>
                <w:sz w:val="28"/>
                <w:highlight w:val="lightGray"/>
                <w:shd w:val="clear" w:color="auto" w:fill="FFFF00"/>
              </w:rPr>
              <w:t xml:space="preserve">ОК 2, ОК 8, ОК 19, ОК 20, ОК 21, ОК 22, ОК 23, </w:t>
            </w:r>
          </w:p>
          <w:p w:rsidR="007D5B4E" w:rsidRDefault="00D31EE3">
            <w:pPr>
              <w:pStyle w:val="a9"/>
              <w:spacing w:before="0" w:beforeAutospacing="0" w:after="0" w:afterAutospacing="0"/>
              <w:rPr>
                <w:rFonts w:ascii="TimesNewRomanPS-BoldMT" w:hAnsi="TimesNewRomanPS-BoldMT"/>
                <w:noProof w:val="0"/>
                <w:color w:val="000000"/>
                <w:sz w:val="28"/>
                <w:shd w:val="clear" w:color="auto" w:fill="FFFF00"/>
              </w:rPr>
            </w:pPr>
            <w:r w:rsidRPr="00185EC0">
              <w:rPr>
                <w:rFonts w:ascii="TimesNewRomanPS-BoldMT" w:hAnsi="TimesNewRomanPS-BoldMT"/>
                <w:noProof w:val="0"/>
                <w:color w:val="000000"/>
                <w:sz w:val="28"/>
                <w:highlight w:val="lightGray"/>
                <w:shd w:val="clear" w:color="auto" w:fill="FFFF00"/>
              </w:rPr>
              <w:t>ВК 1, ВК 2, ОК 11, ОК 27, ОК 28, ОК 6, ВК 3, ВК 4, ОК 25, ОК 29, ОК 31.</w:t>
            </w:r>
          </w:p>
        </w:tc>
      </w:tr>
    </w:tbl>
    <w:p w:rsidR="007D5B4E" w:rsidRDefault="007D5B4E">
      <w:pPr>
        <w:pStyle w:val="a9"/>
        <w:tabs>
          <w:tab w:val="left" w:pos="8647"/>
        </w:tabs>
        <w:spacing w:before="0" w:beforeAutospacing="0" w:after="0" w:afterAutospacing="0"/>
        <w:jc w:val="center"/>
        <w:rPr>
          <w:rFonts w:ascii="TimesNewRomanPS" w:hAnsi="TimesNewRomanPS"/>
          <w:b/>
          <w:noProof w:val="0"/>
        </w:rPr>
      </w:pPr>
    </w:p>
    <w:p w:rsidR="007D5B4E" w:rsidRDefault="00D31EE3">
      <w:pPr>
        <w:pStyle w:val="a9"/>
        <w:spacing w:before="0" w:beforeAutospacing="0" w:after="0" w:afterAutospacing="0" w:line="276" w:lineRule="auto"/>
        <w:jc w:val="center"/>
        <w:rPr>
          <w:rFonts w:ascii="TimesNewRomanPS" w:hAnsi="TimesNewRomanPS"/>
          <w:b/>
          <w:noProof w:val="0"/>
          <w:sz w:val="28"/>
        </w:rPr>
      </w:pPr>
      <w:r>
        <w:rPr>
          <w:rFonts w:ascii="TimesNewRomanPS" w:hAnsi="TimesNewRomanPS"/>
          <w:b/>
          <w:noProof w:val="0"/>
          <w:sz w:val="28"/>
        </w:rPr>
        <w:t>3. ФОРМИ АТЕСТАЦІЇ ЗДОБУВАЧІВ ФАХОВОЇ ПЕРЕДВИЩОЇ ОСВІТИ</w:t>
      </w:r>
    </w:p>
    <w:p w:rsidR="007D5B4E" w:rsidRDefault="007D5B4E">
      <w:pPr>
        <w:pStyle w:val="a9"/>
        <w:spacing w:before="0" w:beforeAutospacing="0" w:after="0" w:afterAutospacing="0" w:line="276" w:lineRule="auto"/>
        <w:jc w:val="center"/>
        <w:rPr>
          <w:noProof w:val="0"/>
          <w:sz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917"/>
      </w:tblGrid>
      <w:tr w:rsidR="007D5B4E">
        <w:trPr>
          <w:trHeight w:val="1273"/>
        </w:trPr>
        <w:tc>
          <w:tcPr>
            <w:tcW w:w="2722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sz w:val="28"/>
              </w:rPr>
              <w:t xml:space="preserve">Форми атестації здобувачів фахової </w:t>
            </w:r>
            <w:proofErr w:type="spellStart"/>
            <w:r>
              <w:rPr>
                <w:rFonts w:ascii="Times New Roman" w:hAnsi="Times New Roman"/>
                <w:b/>
                <w:noProof w:val="0"/>
                <w:sz w:val="28"/>
              </w:rPr>
              <w:t>передвищої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8"/>
              </w:rPr>
              <w:t xml:space="preserve"> освіти </w:t>
            </w:r>
          </w:p>
        </w:tc>
        <w:tc>
          <w:tcPr>
            <w:tcW w:w="6917" w:type="dxa"/>
            <w:vAlign w:val="center"/>
          </w:tcPr>
          <w:p w:rsidR="007D5B4E" w:rsidRDefault="00D31EE3">
            <w:pPr>
              <w:jc w:val="both"/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noProof w:val="0"/>
                <w:sz w:val="28"/>
              </w:rPr>
              <w:t>Атестація зі спеціальності 072 Фінанси, банківська справа,</w:t>
            </w:r>
            <w:r w:rsidR="00B840F4">
              <w:rPr>
                <w:rFonts w:ascii="Times New Roman" w:hAnsi="Times New Roman"/>
                <w:noProof w:val="0"/>
                <w:sz w:val="28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8"/>
              </w:rPr>
              <w:t xml:space="preserve">страхування та фондовий ринок </w:t>
            </w:r>
            <w:proofErr w:type="spellStart"/>
            <w:r>
              <w:rPr>
                <w:rFonts w:ascii="Times New Roman" w:hAnsi="Times New Roman"/>
                <w:noProof w:val="0"/>
                <w:sz w:val="28"/>
              </w:rPr>
              <w:t>здійснюється</w:t>
            </w:r>
            <w:proofErr w:type="spellEnd"/>
            <w:r>
              <w:rPr>
                <w:rFonts w:ascii="Times New Roman" w:hAnsi="Times New Roman"/>
                <w:noProof w:val="0"/>
                <w:sz w:val="28"/>
              </w:rPr>
              <w:t xml:space="preserve"> у формі </w:t>
            </w:r>
            <w:proofErr w:type="spellStart"/>
            <w:r>
              <w:rPr>
                <w:rFonts w:ascii="Times New Roman" w:hAnsi="Times New Roman"/>
                <w:noProof w:val="0"/>
                <w:sz w:val="28"/>
              </w:rPr>
              <w:t>кваліфікаційного</w:t>
            </w:r>
            <w:proofErr w:type="spellEnd"/>
            <w:r>
              <w:rPr>
                <w:rFonts w:ascii="Times New Roman" w:hAnsi="Times New Roman"/>
                <w:noProof w:val="0"/>
                <w:sz w:val="28"/>
              </w:rPr>
              <w:t xml:space="preserve"> іспиту відповідно до Положення про проведення атестації здобувачів фахової </w:t>
            </w:r>
            <w:proofErr w:type="spellStart"/>
            <w:r>
              <w:rPr>
                <w:rFonts w:ascii="Times New Roman" w:hAnsi="Times New Roman"/>
                <w:noProof w:val="0"/>
                <w:sz w:val="28"/>
              </w:rPr>
              <w:t>передвищої</w:t>
            </w:r>
            <w:proofErr w:type="spellEnd"/>
            <w:r>
              <w:rPr>
                <w:rFonts w:ascii="Times New Roman" w:hAnsi="Times New Roman"/>
                <w:noProof w:val="0"/>
                <w:sz w:val="28"/>
              </w:rPr>
              <w:t xml:space="preserve"> освіти у ВСП «ВФК ЛНУП».</w:t>
            </w:r>
          </w:p>
        </w:tc>
      </w:tr>
      <w:tr w:rsidR="007D5B4E">
        <w:trPr>
          <w:trHeight w:val="838"/>
        </w:trPr>
        <w:tc>
          <w:tcPr>
            <w:tcW w:w="2722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b/>
                <w:noProof w:val="0"/>
                <w:sz w:val="28"/>
              </w:rPr>
              <w:t xml:space="preserve">Вимоги до кваліфікаційного іспиту </w:t>
            </w:r>
          </w:p>
        </w:tc>
        <w:tc>
          <w:tcPr>
            <w:tcW w:w="6917" w:type="dxa"/>
          </w:tcPr>
          <w:p w:rsidR="007D5B4E" w:rsidRDefault="00D31EE3">
            <w:pPr>
              <w:jc w:val="both"/>
              <w:rPr>
                <w:rFonts w:ascii="Times New Roman" w:hAnsi="Times New Roman"/>
                <w:noProof w:val="0"/>
                <w:sz w:val="28"/>
              </w:rPr>
            </w:pPr>
            <w:r>
              <w:rPr>
                <w:rFonts w:ascii="Times New Roman" w:hAnsi="Times New Roman"/>
                <w:noProof w:val="0"/>
                <w:sz w:val="28"/>
              </w:rPr>
              <w:t>Кваліфікаційний іспит передбачає оцінювання результатів навчання, визначених Стандартом та цією освітньо-професійною програмою.</w:t>
            </w:r>
          </w:p>
        </w:tc>
      </w:tr>
    </w:tbl>
    <w:p w:rsidR="007D5B4E" w:rsidRDefault="007D5B4E">
      <w:pPr>
        <w:rPr>
          <w:rFonts w:ascii="TimesNewRomanPS" w:hAnsi="TimesNewRomanPS"/>
          <w:b/>
          <w:noProof w:val="0"/>
          <w:sz w:val="28"/>
        </w:rPr>
      </w:pPr>
    </w:p>
    <w:p w:rsidR="007D5B4E" w:rsidRDefault="00D31EE3">
      <w:pPr>
        <w:jc w:val="center"/>
        <w:rPr>
          <w:rFonts w:ascii="TimesNewRomanPS" w:hAnsi="TimesNewRomanPS"/>
          <w:b/>
          <w:noProof w:val="0"/>
          <w:sz w:val="28"/>
        </w:rPr>
      </w:pPr>
      <w:r>
        <w:rPr>
          <w:rFonts w:ascii="TimesNewRomanPS" w:hAnsi="TimesNewRomanPS"/>
          <w:b/>
          <w:noProof w:val="0"/>
          <w:sz w:val="28"/>
        </w:rPr>
        <w:lastRenderedPageBreak/>
        <w:t xml:space="preserve">4. ВИМОГИ ДО НАЯВНОСТІ СИСТЕМИ ВНУТРІШНЬОГО ЗАБЕЗПЕЧЕННЯ ЯКОСТІ </w:t>
      </w:r>
    </w:p>
    <w:p w:rsidR="007D5B4E" w:rsidRDefault="00D31EE3">
      <w:pPr>
        <w:jc w:val="center"/>
        <w:rPr>
          <w:rFonts w:ascii="TimesNewRomanPS" w:hAnsi="TimesNewRomanPS"/>
          <w:b/>
          <w:noProof w:val="0"/>
          <w:sz w:val="28"/>
        </w:rPr>
      </w:pPr>
      <w:r>
        <w:rPr>
          <w:rFonts w:ascii="TimesNewRomanPS" w:hAnsi="TimesNewRomanPS"/>
          <w:b/>
          <w:noProof w:val="0"/>
          <w:sz w:val="28"/>
        </w:rPr>
        <w:t>ФАХОВОЇ ПЕРЕДВИЩОЇ ОСВІТИ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 xml:space="preserve">У коледжі діє Положення про систему внутрішнього забезпечення якості освіти у ВСП «ВФК ЛНУП». 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 xml:space="preserve">Система внутрішнього забезпечення якості освіти передбачає здійснення таких процедур і заходів: 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1) визначення та оприлюднення політики, принципів та процедур забезпечення якості освіти, що інтегровані до загальної системи управління, узгоджені зі стратегією коледжу і передбачають залучення внутрішніх та зовнішніх заінтересованих сторін;</w:t>
      </w:r>
      <w:bookmarkStart w:id="11" w:name="n211"/>
      <w:bookmarkEnd w:id="11"/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 xml:space="preserve">2) визначення і послідовне дотримання процедур розроблення освітньо-професійних програм, які забезпечують відповідність їх змісту стандартам фахової </w:t>
      </w:r>
      <w:proofErr w:type="spellStart"/>
      <w:r>
        <w:rPr>
          <w:noProof w:val="0"/>
          <w:color w:val="000000"/>
          <w:sz w:val="28"/>
        </w:rPr>
        <w:t>передвищої</w:t>
      </w:r>
      <w:proofErr w:type="spellEnd"/>
      <w:r>
        <w:rPr>
          <w:noProof w:val="0"/>
          <w:color w:val="000000"/>
          <w:sz w:val="28"/>
        </w:rPr>
        <w:t xml:space="preserve"> освіти, декларованим цілям, урахування позицій заінтересованих сторін, чітке визначення кваліфікацій, що присуджуються та/або присвоюються, які мають бути узгоджені з</w:t>
      </w:r>
      <w:r>
        <w:rPr>
          <w:rStyle w:val="apple-converted-space"/>
          <w:noProof w:val="0"/>
          <w:color w:val="000000"/>
          <w:sz w:val="28"/>
        </w:rPr>
        <w:t xml:space="preserve"> </w:t>
      </w:r>
      <w:hyperlink r:id="rId6" w:anchor="n12" w:tgtFrame="_blank" w:history="1">
        <w:r>
          <w:rPr>
            <w:rStyle w:val="af2"/>
            <w:noProof w:val="0"/>
            <w:color w:val="000000"/>
            <w:sz w:val="28"/>
            <w:u w:val="none"/>
          </w:rPr>
          <w:t>Національною рамкою кваліфікацій</w:t>
        </w:r>
      </w:hyperlink>
      <w:r>
        <w:rPr>
          <w:noProof w:val="0"/>
          <w:color w:val="000000"/>
          <w:sz w:val="28"/>
        </w:rPr>
        <w:t>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bookmarkStart w:id="12" w:name="n212"/>
      <w:bookmarkEnd w:id="12"/>
      <w:r>
        <w:rPr>
          <w:noProof w:val="0"/>
          <w:color w:val="000000"/>
          <w:sz w:val="28"/>
        </w:rPr>
        <w:t xml:space="preserve">3) здійснення за участю здобувачів освіти коледжу моніторингу та періодичного перегляду освітньо-професійних програм з метою гарантування досягнення встановлених для них цілей та їх відповідності потребам здобувачів фахової </w:t>
      </w:r>
      <w:proofErr w:type="spellStart"/>
      <w:r>
        <w:rPr>
          <w:noProof w:val="0"/>
          <w:color w:val="000000"/>
          <w:sz w:val="28"/>
        </w:rPr>
        <w:t>передвищої</w:t>
      </w:r>
      <w:proofErr w:type="spellEnd"/>
      <w:r>
        <w:rPr>
          <w:noProof w:val="0"/>
          <w:color w:val="000000"/>
          <w:sz w:val="28"/>
        </w:rPr>
        <w:t xml:space="preserve"> освіти і суспільства, включаючи опитування здобувачів освіти коледжу;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bookmarkStart w:id="13" w:name="n213"/>
      <w:bookmarkEnd w:id="13"/>
      <w:r>
        <w:rPr>
          <w:noProof w:val="0"/>
          <w:color w:val="000000"/>
          <w:sz w:val="28"/>
        </w:rPr>
        <w:t>4) забезпечення дотримання вимог правової визначеності, оприлюднення та послідовного дотримання нормативних документів, що регулюють усі стадії підготовки здобувачів освіти у коледжі (прийом на навчання, організація освітнього процесу, визнання результатів навчання, переведення, відрахування, атестація тощо);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bookmarkStart w:id="14" w:name="n214"/>
      <w:bookmarkEnd w:id="14"/>
      <w:r>
        <w:rPr>
          <w:noProof w:val="0"/>
          <w:color w:val="000000"/>
          <w:sz w:val="28"/>
        </w:rPr>
        <w:t xml:space="preserve">5) забезпечення </w:t>
      </w:r>
      <w:proofErr w:type="spellStart"/>
      <w:r>
        <w:rPr>
          <w:noProof w:val="0"/>
          <w:color w:val="000000"/>
          <w:sz w:val="28"/>
        </w:rPr>
        <w:t>релевантності</w:t>
      </w:r>
      <w:proofErr w:type="spellEnd"/>
      <w:r>
        <w:rPr>
          <w:noProof w:val="0"/>
          <w:color w:val="000000"/>
          <w:sz w:val="28"/>
        </w:rPr>
        <w:t>, надійності, прозорості та об’єктивності оцінювання, що здійснюється у рамках освітнього процесу;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bookmarkStart w:id="15" w:name="n215"/>
      <w:bookmarkEnd w:id="15"/>
      <w:r>
        <w:rPr>
          <w:noProof w:val="0"/>
          <w:color w:val="000000"/>
          <w:sz w:val="28"/>
        </w:rPr>
        <w:t>6) визначення та послідовне дотримання вимог щодо компетентності педагогічних (науково-педагогічних) працівників, застосовування чесних і прозорих правил прийняття на роботу та безперервного професійного розвитку персоналу;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7) забезпечення необхідного фінансування освітньої та викладацької діяльності, а також адекватних та доступних освітніх ресурсів і підтримки здобувачів освіти за освітньо-професійною програмою;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8) забезпечення збирання, аналізу і використання відповідної інформації для ефективного управління освітньо-професійною програмою та іншою діяльністю коледжу;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 xml:space="preserve">9) забезпечення публічної, зрозумілої, точної, об’єктивної, своєчасної та легкодоступної інформації про діяльність коледжу та всі освітньо-професійні </w:t>
      </w:r>
      <w:r>
        <w:rPr>
          <w:noProof w:val="0"/>
          <w:color w:val="000000"/>
          <w:sz w:val="28"/>
        </w:rPr>
        <w:lastRenderedPageBreak/>
        <w:t xml:space="preserve">програми, умови і процедури присвоєння ступеня фахової </w:t>
      </w:r>
      <w:proofErr w:type="spellStart"/>
      <w:r>
        <w:rPr>
          <w:noProof w:val="0"/>
          <w:color w:val="000000"/>
          <w:sz w:val="28"/>
        </w:rPr>
        <w:t>передвищої</w:t>
      </w:r>
      <w:proofErr w:type="spellEnd"/>
      <w:r>
        <w:rPr>
          <w:noProof w:val="0"/>
          <w:color w:val="000000"/>
          <w:sz w:val="28"/>
        </w:rPr>
        <w:t xml:space="preserve"> освіти та кваліфікацій;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10) забезпечення дотримання академічної доброчесності працівниками та здобувачами коледжу,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доброчесності, притягнення порушників до академічної відповідальності;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11) періодичне проходження процедури зовнішнього забезпечення якості освіти у коледжі;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>12) залучення здобувачів освіти коледжу та роботодавців як повноправних партнерів до процедур і заходів забезпечення якості освіти;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noProof w:val="0"/>
          <w:color w:val="000000"/>
          <w:sz w:val="28"/>
        </w:rPr>
      </w:pPr>
      <w:r>
        <w:rPr>
          <w:noProof w:val="0"/>
          <w:color w:val="000000"/>
          <w:sz w:val="28"/>
        </w:rPr>
        <w:t xml:space="preserve">13) забезпечення дотримання </w:t>
      </w:r>
      <w:proofErr w:type="spellStart"/>
      <w:r>
        <w:rPr>
          <w:noProof w:val="0"/>
          <w:color w:val="000000"/>
          <w:sz w:val="28"/>
        </w:rPr>
        <w:t>студентоорієнтованого</w:t>
      </w:r>
      <w:proofErr w:type="spellEnd"/>
      <w:r>
        <w:rPr>
          <w:noProof w:val="0"/>
          <w:color w:val="000000"/>
          <w:sz w:val="28"/>
        </w:rPr>
        <w:t xml:space="preserve"> навчання в освітньому процесі;</w:t>
      </w:r>
    </w:p>
    <w:p w:rsidR="007D5B4E" w:rsidRDefault="00D31EE3">
      <w:pPr>
        <w:pStyle w:val="rvps2"/>
        <w:spacing w:before="0" w:beforeAutospacing="0" w:after="0" w:afterAutospacing="0" w:line="276" w:lineRule="auto"/>
        <w:ind w:firstLine="450"/>
        <w:jc w:val="both"/>
        <w:rPr>
          <w:b/>
          <w:noProof w:val="0"/>
        </w:rPr>
      </w:pPr>
      <w:r>
        <w:rPr>
          <w:noProof w:val="0"/>
          <w:color w:val="000000"/>
          <w:sz w:val="28"/>
        </w:rPr>
        <w:t>14) здійснення інших процедур і заходів, визначених законодавством, установчими документами коледжу або відповідно до них.</w:t>
      </w: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  <w:sectPr w:rsidR="007D5B4E">
          <w:pgSz w:w="11906" w:h="16838" w:code="9"/>
          <w:pgMar w:top="851" w:right="851" w:bottom="709" w:left="1134" w:header="709" w:footer="709" w:gutter="0"/>
          <w:cols w:space="720"/>
          <w:titlePg/>
        </w:sectPr>
      </w:pPr>
    </w:p>
    <w:p w:rsidR="007D5B4E" w:rsidRDefault="00D31EE3">
      <w:pPr>
        <w:tabs>
          <w:tab w:val="left" w:pos="12758"/>
        </w:tabs>
        <w:spacing w:line="240" w:lineRule="auto"/>
        <w:ind w:right="1275"/>
        <w:jc w:val="center"/>
        <w:rPr>
          <w:rFonts w:ascii="Times New Roman" w:hAnsi="Times New Roman"/>
          <w:b/>
          <w:noProof w:val="0"/>
          <w:color w:val="000000"/>
          <w:sz w:val="24"/>
        </w:rPr>
      </w:pPr>
      <w:r>
        <w:rPr>
          <w:rFonts w:ascii="Times New Roman" w:hAnsi="Times New Roman"/>
          <w:b/>
          <w:noProof w:val="0"/>
          <w:color w:val="000000"/>
          <w:sz w:val="24"/>
        </w:rPr>
        <w:lastRenderedPageBreak/>
        <w:t>5.  МАТРИЦЯ ВІДПОВІДНОСТІ КОМПЕТЕНТНОСТЕЙ ВИПУСКНИКА КОМПОНЕНТАМ ОСВІТНЬО-ПРОФЕСІЙНОЇ ПРОГРАМИ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672"/>
        <w:gridCol w:w="464"/>
        <w:gridCol w:w="424"/>
        <w:gridCol w:w="425"/>
        <w:gridCol w:w="425"/>
        <w:gridCol w:w="425"/>
        <w:gridCol w:w="426"/>
        <w:gridCol w:w="425"/>
        <w:gridCol w:w="425"/>
        <w:gridCol w:w="43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30"/>
        <w:gridCol w:w="426"/>
        <w:gridCol w:w="425"/>
        <w:gridCol w:w="425"/>
        <w:gridCol w:w="425"/>
        <w:gridCol w:w="426"/>
        <w:gridCol w:w="425"/>
        <w:gridCol w:w="425"/>
        <w:gridCol w:w="425"/>
        <w:gridCol w:w="313"/>
        <w:gridCol w:w="283"/>
        <w:gridCol w:w="284"/>
        <w:gridCol w:w="283"/>
        <w:gridCol w:w="390"/>
        <w:gridCol w:w="7"/>
      </w:tblGrid>
      <w:tr w:rsidR="0043688B" w:rsidTr="00185EC0">
        <w:trPr>
          <w:trHeight w:val="847"/>
        </w:trPr>
        <w:tc>
          <w:tcPr>
            <w:tcW w:w="983" w:type="dxa"/>
            <w:vMerge w:val="restart"/>
            <w:textDirection w:val="btLr"/>
            <w:vAlign w:val="center"/>
          </w:tcPr>
          <w:p w:rsidR="0043688B" w:rsidRDefault="004368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Компоненти ОПП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43688B" w:rsidRDefault="004368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Інтегральна компетентність</w:t>
            </w:r>
          </w:p>
        </w:tc>
        <w:tc>
          <w:tcPr>
            <w:tcW w:w="3869" w:type="dxa"/>
            <w:gridSpan w:val="9"/>
            <w:vAlign w:val="center"/>
          </w:tcPr>
          <w:p w:rsidR="0043688B" w:rsidRPr="0043688B" w:rsidRDefault="0043688B" w:rsidP="004368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88B">
              <w:rPr>
                <w:rFonts w:ascii="Times New Roman" w:hAnsi="Times New Roman"/>
                <w:b/>
                <w:bCs/>
              </w:rPr>
              <w:t>Загальні компетентності</w:t>
            </w:r>
          </w:p>
        </w:tc>
        <w:tc>
          <w:tcPr>
            <w:tcW w:w="8794" w:type="dxa"/>
            <w:gridSpan w:val="26"/>
            <w:vAlign w:val="center"/>
          </w:tcPr>
          <w:p w:rsidR="0043688B" w:rsidRPr="0043688B" w:rsidRDefault="0043688B" w:rsidP="004368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688B">
              <w:rPr>
                <w:rFonts w:ascii="Times New Roman" w:hAnsi="Times New Roman"/>
                <w:b/>
                <w:bCs/>
              </w:rPr>
              <w:t>Спеціальні компетентності</w:t>
            </w:r>
          </w:p>
        </w:tc>
      </w:tr>
      <w:tr w:rsidR="00BD7785" w:rsidTr="00185EC0">
        <w:trPr>
          <w:gridAfter w:val="1"/>
          <w:wAfter w:w="7" w:type="dxa"/>
          <w:trHeight w:val="1128"/>
        </w:trPr>
        <w:tc>
          <w:tcPr>
            <w:tcW w:w="983" w:type="dxa"/>
            <w:vMerge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672" w:type="dxa"/>
            <w:vMerge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ЗК 1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ЗК 2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ЗК 3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ЗК 4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ЗК 5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ЗК 6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ЗК 7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</w:rPr>
              <w:t>ЗК 8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</w:rPr>
            </w:pPr>
          </w:p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</w:rPr>
              <w:t>ЗК9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1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2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3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4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5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6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7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8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9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10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11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12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СК13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14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СК15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СК16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СК17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СК18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 19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СК20</w:t>
            </w:r>
          </w:p>
        </w:tc>
        <w:tc>
          <w:tcPr>
            <w:tcW w:w="313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СК21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СК22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СК23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СК24</w:t>
            </w:r>
          </w:p>
        </w:tc>
        <w:tc>
          <w:tcPr>
            <w:tcW w:w="390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b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</w:rPr>
              <w:t>СК25</w:t>
            </w: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30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390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4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30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390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5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30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6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30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7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8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30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9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10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C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11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C0000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12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13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14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15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16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17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18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19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20</w:t>
            </w:r>
          </w:p>
        </w:tc>
        <w:tc>
          <w:tcPr>
            <w:tcW w:w="672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lastRenderedPageBreak/>
              <w:t>ОК 21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22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23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24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25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26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27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28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29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30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185EC0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ОК31</w:t>
            </w:r>
          </w:p>
        </w:tc>
        <w:tc>
          <w:tcPr>
            <w:tcW w:w="672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185EC0" w:rsidRDefault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185EC0" w:rsidRDefault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284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283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185EC0" w:rsidRDefault="00185EC0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1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 w:rsidP="00696581">
            <w:pPr>
              <w:pStyle w:val="a9"/>
              <w:spacing w:before="0" w:beforeAutospacing="0" w:after="0" w:afterAutospacing="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ВК 2</w:t>
            </w:r>
          </w:p>
        </w:tc>
        <w:tc>
          <w:tcPr>
            <w:tcW w:w="672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430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 w:rsidP="00696581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3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  <w:tr w:rsidR="00BD7785" w:rsidTr="00185EC0">
        <w:trPr>
          <w:gridAfter w:val="1"/>
          <w:wAfter w:w="7" w:type="dxa"/>
          <w:trHeight w:val="340"/>
        </w:trPr>
        <w:tc>
          <w:tcPr>
            <w:tcW w:w="9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4</w:t>
            </w:r>
          </w:p>
        </w:tc>
        <w:tc>
          <w:tcPr>
            <w:tcW w:w="672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6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4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430" w:type="dxa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3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6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425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1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4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283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  <w:tc>
          <w:tcPr>
            <w:tcW w:w="390" w:type="dxa"/>
            <w:vAlign w:val="center"/>
          </w:tcPr>
          <w:p w:rsidR="00BD7785" w:rsidRDefault="00BD7785">
            <w:pPr>
              <w:jc w:val="center"/>
              <w:rPr>
                <w:noProof w:val="0"/>
              </w:rPr>
            </w:pPr>
          </w:p>
        </w:tc>
      </w:tr>
    </w:tbl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D31EE3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  <w:r>
        <w:rPr>
          <w:rFonts w:ascii="Times New Roman" w:hAnsi="Times New Roman"/>
          <w:b/>
          <w:noProof w:val="0"/>
          <w:color w:val="000000"/>
          <w:sz w:val="24"/>
        </w:rPr>
        <w:t>6. МАТРИЦЯ ВІДПОВІДНОСТІ РЕЗУЛЬТАТІВ НАВЧАННЯ (РН) ОСВІТНІМ КОМПОНЕНТАМ ОСВІТНЬО-ПРОФЕСІЙНОЇ ПРОГРАМИ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709"/>
        <w:gridCol w:w="709"/>
        <w:gridCol w:w="567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"/>
        <w:gridCol w:w="504"/>
      </w:tblGrid>
      <w:tr w:rsidR="007D5B4E">
        <w:trPr>
          <w:trHeight w:val="687"/>
        </w:trPr>
        <w:tc>
          <w:tcPr>
            <w:tcW w:w="1843" w:type="dxa"/>
            <w:vMerge w:val="restart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Компоненти ОПП</w:t>
            </w:r>
          </w:p>
        </w:tc>
        <w:tc>
          <w:tcPr>
            <w:tcW w:w="12616" w:type="dxa"/>
            <w:gridSpan w:val="22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РЕЗУЛЬТАТИ НАВЧАННЯ</w:t>
            </w:r>
          </w:p>
        </w:tc>
      </w:tr>
      <w:tr w:rsidR="007D5B4E">
        <w:trPr>
          <w:trHeight w:val="839"/>
        </w:trPr>
        <w:tc>
          <w:tcPr>
            <w:tcW w:w="1843" w:type="dxa"/>
            <w:vMerge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 01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 02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 03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 04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 05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 06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 07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 08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 09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РН10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РН11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РН12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РН13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РН14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РН15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РН16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РН17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РН18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РН19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РН20</w:t>
            </w:r>
          </w:p>
        </w:tc>
        <w:tc>
          <w:tcPr>
            <w:tcW w:w="567" w:type="dxa"/>
            <w:gridSpan w:val="2"/>
            <w:vAlign w:val="center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РН21</w:t>
            </w: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4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5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6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7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8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9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10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11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12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13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497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14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15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16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17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18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lastRenderedPageBreak/>
              <w:t>ОК 19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04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20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04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21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22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23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630" w:type="dxa"/>
            <w:gridSpan w:val="2"/>
            <w:vAlign w:val="center"/>
          </w:tcPr>
          <w:p w:rsidR="007D5B4E" w:rsidRDefault="00D31EE3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04" w:type="dxa"/>
            <w:vAlign w:val="center"/>
          </w:tcPr>
          <w:p w:rsidR="007D5B4E" w:rsidRDefault="007D5B4E">
            <w:pPr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24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25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26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27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 xml:space="preserve">ОК 28 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29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b/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30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185EC0">
        <w:trPr>
          <w:trHeight w:val="369"/>
        </w:trPr>
        <w:tc>
          <w:tcPr>
            <w:tcW w:w="1843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ОК 31</w:t>
            </w:r>
          </w:p>
        </w:tc>
        <w:tc>
          <w:tcPr>
            <w:tcW w:w="567" w:type="dxa"/>
            <w:vAlign w:val="center"/>
          </w:tcPr>
          <w:p w:rsidR="00185EC0" w:rsidRDefault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85EC0" w:rsidRDefault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85EC0" w:rsidRDefault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185EC0" w:rsidRDefault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  <w:vAlign w:val="center"/>
          </w:tcPr>
          <w:p w:rsidR="00185EC0" w:rsidRDefault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185EC0" w:rsidRDefault="00185E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  <w:vAlign w:val="center"/>
          </w:tcPr>
          <w:p w:rsidR="00185EC0" w:rsidRDefault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185EC0" w:rsidRDefault="00185EC0">
            <w:pPr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185EC0" w:rsidRDefault="00185EC0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185EC0" w:rsidRDefault="00185EC0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185EC0" w:rsidRDefault="00185EC0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185EC0" w:rsidRDefault="00185EC0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30" w:type="dxa"/>
            <w:gridSpan w:val="2"/>
          </w:tcPr>
          <w:p w:rsidR="00185EC0" w:rsidRDefault="00185EC0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04" w:type="dxa"/>
          </w:tcPr>
          <w:p w:rsidR="00185EC0" w:rsidRDefault="00185EC0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b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1</w:t>
            </w: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7D5B4E">
            <w:pPr>
              <w:jc w:val="center"/>
              <w:rPr>
                <w:noProof w:val="0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2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3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  <w:vAlign w:val="center"/>
          </w:tcPr>
          <w:p w:rsidR="007D5B4E" w:rsidRDefault="00D31EE3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5B4E" w:rsidRDefault="00D31EE3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630" w:type="dxa"/>
            <w:gridSpan w:val="2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  <w:tr w:rsidR="007D5B4E">
        <w:trPr>
          <w:trHeight w:val="369"/>
        </w:trPr>
        <w:tc>
          <w:tcPr>
            <w:tcW w:w="1843" w:type="dxa"/>
            <w:vAlign w:val="center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b/>
                <w:noProof w:val="0"/>
                <w:sz w:val="24"/>
              </w:rPr>
              <w:t>ВК 4</w:t>
            </w:r>
          </w:p>
        </w:tc>
        <w:tc>
          <w:tcPr>
            <w:tcW w:w="567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5B4E" w:rsidRDefault="007D5B4E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8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709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jc w:val="center"/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rFonts w:ascii="Times New Roman" w:hAnsi="Times New Roman"/>
                <w:noProof w:val="0"/>
                <w:sz w:val="24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567" w:type="dxa"/>
          </w:tcPr>
          <w:p w:rsidR="007D5B4E" w:rsidRDefault="007D5B4E">
            <w:pPr>
              <w:rPr>
                <w:noProof w:val="0"/>
              </w:rPr>
            </w:pPr>
          </w:p>
        </w:tc>
        <w:tc>
          <w:tcPr>
            <w:tcW w:w="630" w:type="dxa"/>
            <w:gridSpan w:val="2"/>
          </w:tcPr>
          <w:p w:rsidR="007D5B4E" w:rsidRDefault="00D31EE3">
            <w:pPr>
              <w:rPr>
                <w:noProof w:val="0"/>
              </w:rPr>
            </w:pPr>
            <w:r>
              <w:rPr>
                <w:noProof w:val="0"/>
              </w:rPr>
              <w:t>+</w:t>
            </w:r>
          </w:p>
        </w:tc>
        <w:tc>
          <w:tcPr>
            <w:tcW w:w="504" w:type="dxa"/>
          </w:tcPr>
          <w:p w:rsidR="007D5B4E" w:rsidRDefault="007D5B4E">
            <w:pPr>
              <w:rPr>
                <w:noProof w:val="0"/>
              </w:rPr>
            </w:pPr>
          </w:p>
        </w:tc>
      </w:tr>
    </w:tbl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7D5B4E">
      <w:pPr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:rsidR="007D5B4E" w:rsidRDefault="00D31EE3">
      <w:pPr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</w:rPr>
      </w:pPr>
      <w:r>
        <w:rPr>
          <w:rFonts w:ascii="Times New Roman" w:hAnsi="Times New Roman"/>
          <w:b/>
          <w:noProof w:val="0"/>
          <w:color w:val="000000"/>
          <w:sz w:val="24"/>
        </w:rPr>
        <w:lastRenderedPageBreak/>
        <w:t>7. МАТРИЦЯ ВІДПОВІДНОСТІ РЕЗУЛЬТАТІВ НАВЧАННЯ ТА КОМПЕТЕНТНОСТЕЙ</w:t>
      </w:r>
    </w:p>
    <w:p w:rsidR="007D5B4E" w:rsidRDefault="00A95939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  <w:shd w:val="clear" w:color="auto" w:fill="FFFF00"/>
        </w:rPr>
      </w:pPr>
      <w:r>
        <w:rPr>
          <w:rFonts w:ascii="Times New Roman" w:hAnsi="Times New Roman"/>
          <w:b/>
          <w:color w:val="000000"/>
          <w:sz w:val="24"/>
          <w:lang w:val="ru-RU"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9220831</wp:posOffset>
                </wp:positionH>
                <wp:positionV relativeFrom="paragraph">
                  <wp:posOffset>370311</wp:posOffset>
                </wp:positionV>
                <wp:extent cx="370800" cy="702720"/>
                <wp:effectExtent l="38100" t="38100" r="29845" b="0"/>
                <wp:wrapNone/>
                <wp:docPr id="26" name="Рукописні дан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70800" cy="70272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13AE8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6" o:spid="_x0000_s1026" type="#_x0000_t75" style="position:absolute;margin-left:725.7pt;margin-top:28.8pt;width:29.95pt;height:56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lang w:val="ru-RU"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9522151</wp:posOffset>
                </wp:positionH>
                <wp:positionV relativeFrom="paragraph">
                  <wp:posOffset>986271</wp:posOffset>
                </wp:positionV>
                <wp:extent cx="37440" cy="5040"/>
                <wp:effectExtent l="38100" t="38100" r="20320" b="14605"/>
                <wp:wrapNone/>
                <wp:docPr id="25" name="Рукописні дан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7440" cy="504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96E582D" id="Рукописні дані 25" o:spid="_x0000_s1026" type="#_x0000_t75" style="position:absolute;margin-left:749.45pt;margin-top:77.3pt;width:3.7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">
                <v:imagedata r:id="rId10" o:title="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lang w:val="ru-RU"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9100185</wp:posOffset>
                </wp:positionH>
                <wp:positionV relativeFrom="paragraph">
                  <wp:posOffset>594995</wp:posOffset>
                </wp:positionV>
                <wp:extent cx="360" cy="360"/>
                <wp:effectExtent l="0" t="0" r="0" b="0"/>
                <wp:wrapNone/>
                <wp:docPr id="21" name="Рукописні дан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5CE46C" id="Рукописні дані 21" o:spid="_x0000_s1026" type="#_x0000_t75" style="position:absolute;margin-left:716.2pt;margin-top:46.5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">
                <v:imagedata r:id="rId12" o:title=""/>
                <o:lock v:ext="edit" rotation="t" aspectratio="f"/>
              </v:shape>
            </w:pict>
          </mc:Fallback>
        </mc:AlternateContent>
      </w:r>
      <w:r w:rsidR="00D32187">
        <w:rPr>
          <w:rFonts w:ascii="Times New Roman" w:hAnsi="Times New Roman"/>
          <w:b/>
          <w:color w:val="000000"/>
          <w:sz w:val="24"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9047671</wp:posOffset>
                </wp:positionH>
                <wp:positionV relativeFrom="paragraph">
                  <wp:posOffset>601791</wp:posOffset>
                </wp:positionV>
                <wp:extent cx="360" cy="360"/>
                <wp:effectExtent l="0" t="0" r="0" b="0"/>
                <wp:wrapNone/>
                <wp:docPr id="18" name="Рукописні дан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DECEF4" id="Рукописні дані 18" o:spid="_x0000_s1026" type="#_x0000_t75" style="position:absolute;margin-left:712.05pt;margin-top:47.0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">
                <v:imagedata r:id="rId12" o:title=""/>
                <o:lock v:ext="edit" rotation="t" aspectratio="f"/>
              </v:shape>
            </w:pict>
          </mc:Fallback>
        </mc:AlternateConten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D32187" w:rsidTr="0026021B">
        <w:trPr>
          <w:gridAfter w:val="34"/>
          <w:wAfter w:w="13466" w:type="dxa"/>
          <w:trHeight w:val="236"/>
        </w:trPr>
        <w:tc>
          <w:tcPr>
            <w:tcW w:w="993" w:type="dxa"/>
            <w:vMerge w:val="restart"/>
            <w:textDirection w:val="btLr"/>
          </w:tcPr>
          <w:p w:rsidR="00A95939" w:rsidRDefault="00A9593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  <w:p w:rsidR="00D32187" w:rsidRDefault="00D32187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Результати навчання</w:t>
            </w:r>
          </w:p>
        </w:tc>
      </w:tr>
      <w:tr w:rsidR="00D32187" w:rsidTr="00D32187">
        <w:trPr>
          <w:trHeight w:val="410"/>
        </w:trPr>
        <w:tc>
          <w:tcPr>
            <w:tcW w:w="993" w:type="dxa"/>
            <w:vMerge/>
          </w:tcPr>
          <w:p w:rsidR="00D32187" w:rsidRDefault="00D32187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</w:p>
        </w:tc>
        <w:tc>
          <w:tcPr>
            <w:tcW w:w="13466" w:type="dxa"/>
            <w:gridSpan w:val="34"/>
            <w:vAlign w:val="center"/>
          </w:tcPr>
          <w:p w:rsidR="00D32187" w:rsidRDefault="00A95939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КОМПЕТЕНТНОСТІ</w:t>
            </w:r>
          </w:p>
        </w:tc>
      </w:tr>
      <w:tr w:rsidR="00A95939" w:rsidTr="00A95939">
        <w:trPr>
          <w:trHeight w:val="410"/>
        </w:trPr>
        <w:tc>
          <w:tcPr>
            <w:tcW w:w="993" w:type="dxa"/>
            <w:vMerge/>
          </w:tcPr>
          <w:p w:rsidR="00A95939" w:rsidRDefault="00A95939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A95939" w:rsidRDefault="00A95939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Загальні компетентності</w:t>
            </w:r>
          </w:p>
        </w:tc>
        <w:tc>
          <w:tcPr>
            <w:tcW w:w="9639" w:type="dxa"/>
            <w:gridSpan w:val="25"/>
            <w:vAlign w:val="center"/>
          </w:tcPr>
          <w:p w:rsidR="00A95939" w:rsidRDefault="00A95939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Спеціальні компетентності</w:t>
            </w:r>
          </w:p>
        </w:tc>
      </w:tr>
      <w:tr w:rsidR="00D32187" w:rsidTr="00495456">
        <w:trPr>
          <w:trHeight w:val="699"/>
        </w:trPr>
        <w:tc>
          <w:tcPr>
            <w:tcW w:w="993" w:type="dxa"/>
            <w:vMerge/>
          </w:tcPr>
          <w:p w:rsidR="00D32187" w:rsidRDefault="00D32187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ЗК 1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ЗК 2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ЗК 3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ЗК 4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ЗК 5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ЗК 6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ЗК 7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ЗК 8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ЗК 9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2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3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4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5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6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7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8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  <w:shd w:val="clear" w:color="auto" w:fill="FFFF0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9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10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11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12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13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14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15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16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17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18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19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20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21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22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23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24</w:t>
            </w: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0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</w:rPr>
              <w:t>СК 25</w:t>
            </w: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01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02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03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45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04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05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06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07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08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09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10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11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12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13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14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15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16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17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18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lastRenderedPageBreak/>
              <w:t>РН 19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20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</w:tr>
      <w:tr w:rsidR="00D32187" w:rsidTr="00495456">
        <w:trPr>
          <w:trHeight w:val="397"/>
        </w:trPr>
        <w:tc>
          <w:tcPr>
            <w:tcW w:w="99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4"/>
              </w:rPr>
              <w:t>РН 21</w:t>
            </w: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283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2187" w:rsidRDefault="00D32187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+</w:t>
            </w:r>
          </w:p>
        </w:tc>
      </w:tr>
    </w:tbl>
    <w:p w:rsidR="007D5B4E" w:rsidRDefault="007D5B4E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</w:rPr>
      </w:pPr>
    </w:p>
    <w:p w:rsidR="007D5B4E" w:rsidRDefault="00D31EE3">
      <w:pPr>
        <w:spacing w:line="240" w:lineRule="auto"/>
        <w:rPr>
          <w:rFonts w:ascii="Times New Roman" w:hAnsi="Times New Roman"/>
          <w:b/>
          <w:noProof w:val="0"/>
          <w:color w:val="000000"/>
          <w:sz w:val="24"/>
        </w:rPr>
      </w:pPr>
      <w:r>
        <w:rPr>
          <w:rFonts w:ascii="Times New Roman" w:hAnsi="Times New Roman"/>
          <w:b/>
          <w:noProof w:val="0"/>
          <w:color w:val="000000"/>
          <w:sz w:val="24"/>
        </w:rPr>
        <w:br w:type="page"/>
      </w:r>
    </w:p>
    <w:p w:rsidR="007D5B4E" w:rsidRDefault="00D31EE3">
      <w:pPr>
        <w:shd w:val="clear" w:color="auto" w:fill="FFFFFF"/>
        <w:tabs>
          <w:tab w:val="left" w:pos="6096"/>
        </w:tabs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4"/>
          <w:shd w:val="clear" w:color="auto" w:fill="FFFF00"/>
        </w:rPr>
      </w:pPr>
      <w:r>
        <w:rPr>
          <w:rFonts w:ascii="Times New Roman" w:hAnsi="Times New Roman"/>
          <w:b/>
          <w:noProof w:val="0"/>
          <w:color w:val="000000"/>
          <w:sz w:val="24"/>
          <w:shd w:val="clear" w:color="auto" w:fill="FFFFFF"/>
        </w:rPr>
        <w:lastRenderedPageBreak/>
        <w:t xml:space="preserve">7. Матриця відповідності визначених Стандартом та ОПП </w:t>
      </w:r>
      <w:proofErr w:type="spellStart"/>
      <w:r>
        <w:rPr>
          <w:rFonts w:ascii="Times New Roman" w:hAnsi="Times New Roman"/>
          <w:b/>
          <w:noProof w:val="0"/>
          <w:color w:val="000000"/>
          <w:sz w:val="24"/>
          <w:shd w:val="clear" w:color="auto" w:fill="FFFFFF"/>
        </w:rPr>
        <w:t>компетентностей</w:t>
      </w:r>
      <w:proofErr w:type="spellEnd"/>
      <w:r>
        <w:rPr>
          <w:rFonts w:ascii="Times New Roman" w:hAnsi="Times New Roman"/>
          <w:b/>
          <w:noProof w:val="0"/>
          <w:color w:val="000000"/>
          <w:sz w:val="24"/>
          <w:shd w:val="clear" w:color="auto" w:fill="FFFFFF"/>
        </w:rPr>
        <w:t xml:space="preserve"> дескрипторам НРК</w:t>
      </w:r>
    </w:p>
    <w:p w:rsidR="007D5B4E" w:rsidRDefault="007D5B4E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</w:rPr>
      </w:pPr>
    </w:p>
    <w:p w:rsidR="007D5B4E" w:rsidRDefault="007D5B4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noProof w:val="0"/>
          <w:color w:val="000000"/>
          <w:sz w:val="28"/>
          <w:shd w:val="clear" w:color="auto" w:fill="FFFF00"/>
        </w:rPr>
      </w:pP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260"/>
        <w:gridCol w:w="2552"/>
        <w:gridCol w:w="2409"/>
      </w:tblGrid>
      <w:tr w:rsidR="007D5B4E" w:rsidRPr="00185EC0" w:rsidTr="00185EC0">
        <w:trPr>
          <w:trHeight w:val="709"/>
        </w:trPr>
        <w:tc>
          <w:tcPr>
            <w:tcW w:w="2518" w:type="dxa"/>
            <w:vMerge w:val="restart"/>
            <w:tcBorders>
              <w:bottom w:val="nil"/>
              <w:tl2br w:val="single" w:sz="4" w:space="0" w:color="auto"/>
            </w:tcBorders>
            <w:shd w:val="clear" w:color="auto" w:fill="auto"/>
          </w:tcPr>
          <w:p w:rsidR="007D5B4E" w:rsidRDefault="007D5B4E" w:rsidP="00185EC0">
            <w:pPr>
              <w:spacing w:line="240" w:lineRule="auto"/>
              <w:ind w:left="426"/>
              <w:jc w:val="both"/>
              <w:rPr>
                <w:rFonts w:ascii="Times New Roman" w:hAnsi="Times New Roman"/>
                <w:b/>
                <w:noProof w:val="0"/>
                <w:color w:val="000000"/>
                <w:sz w:val="12"/>
                <w:shd w:val="clear" w:color="auto" w:fill="FFFF00"/>
              </w:rPr>
            </w:pPr>
          </w:p>
          <w:p w:rsidR="007D5B4E" w:rsidRPr="00185EC0" w:rsidRDefault="00D31EE3" w:rsidP="00185EC0">
            <w:p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Класифікація  </w:t>
            </w:r>
            <w:proofErr w:type="spellStart"/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компетентностей</w:t>
            </w:r>
            <w:proofErr w:type="spellEnd"/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 за НРК </w:t>
            </w:r>
          </w:p>
          <w:p w:rsidR="007D5B4E" w:rsidRPr="00185EC0" w:rsidRDefault="007D5B4E" w:rsidP="00185EC0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7D5B4E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  <w:p w:rsidR="007D5B4E" w:rsidRPr="00185EC0" w:rsidRDefault="00D31EE3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Компетентності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Знання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Уміння / навички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Комунікація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Відповідальність і автономія</w:t>
            </w:r>
          </w:p>
        </w:tc>
      </w:tr>
      <w:tr w:rsidR="007D5B4E" w:rsidRPr="00185EC0" w:rsidTr="00185EC0">
        <w:trPr>
          <w:trHeight w:val="5340"/>
        </w:trPr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7D5B4E" w:rsidRPr="00185EC0" w:rsidRDefault="007D5B4E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proofErr w:type="spellStart"/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</w:t>
            </w:r>
            <w:proofErr w:type="spellEnd"/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 1. </w:t>
            </w: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Всебічні спеціалізовані емпіричні та теоретичні знання у сфері навчання та/або професійної діяльності, усвідомлення меж цих знань</w:t>
            </w:r>
          </w:p>
        </w:tc>
        <w:tc>
          <w:tcPr>
            <w:tcW w:w="3260" w:type="dxa"/>
            <w:shd w:val="clear" w:color="auto" w:fill="FFFFFF" w:themeFill="background1"/>
          </w:tcPr>
          <w:p w:rsidR="007D5B4E" w:rsidRPr="00185EC0" w:rsidRDefault="00D31EE3" w:rsidP="00185EC0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УМ 1. </w:t>
            </w: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Широкий спектр когнітивних та практичних умінь/навичок, необхідних для розв’язання складних задач у спеціалізованих сферах професійної діяльності та/або навчання</w:t>
            </w:r>
          </w:p>
          <w:p w:rsidR="007D5B4E" w:rsidRPr="00185EC0" w:rsidRDefault="00D31EE3" w:rsidP="00185EC0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2.</w:t>
            </w: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 Знаходження творчих рішень або відповідей на чітко визначені конкретні та абстрактні проблеми на основі ідентифікації та застосування даних</w:t>
            </w:r>
          </w:p>
          <w:p w:rsidR="007D5B4E" w:rsidRPr="00185EC0" w:rsidRDefault="00D31EE3" w:rsidP="00185EC0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3.</w:t>
            </w: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 Планування, аналіз, контроль та оцінювання власної роботи та роботи інших осіб у спеціалізованому контексті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К 1. </w:t>
            </w: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Взаємодія з колегами, керівниками та клієнтами у питаннях, що стосуються розумінні, навичок та діяльності у професійній сфері та/або у сфері навчання.</w:t>
            </w:r>
          </w:p>
          <w:p w:rsidR="007D5B4E" w:rsidRPr="00185EC0" w:rsidRDefault="00D31EE3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К 2. </w:t>
            </w: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Донесення до широкого кола осіб (колеги, керівники, клієнти) власного розуміння, знань, суджень, досвіду, зокрема, у сфері професійної діяльності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ВА 1. </w:t>
            </w: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Організація та нагляд (управління) в контекстах професійної діяльності або навчання в умовах непередбачуваних змін.</w:t>
            </w:r>
          </w:p>
          <w:p w:rsidR="007D5B4E" w:rsidRPr="00185EC0" w:rsidRDefault="00D31EE3" w:rsidP="00185EC0">
            <w:pPr>
              <w:spacing w:line="240" w:lineRule="auto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ВА 2. </w:t>
            </w: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Покращення результатів власної діяльності і роботи інших</w:t>
            </w:r>
          </w:p>
          <w:p w:rsidR="007D5B4E" w:rsidRPr="00185EC0" w:rsidRDefault="00D31EE3" w:rsidP="00185EC0">
            <w:pPr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 xml:space="preserve">ВА 3. </w:t>
            </w: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Здатність продовжувати навчання з деяким ступенем автономії</w:t>
            </w:r>
          </w:p>
        </w:tc>
      </w:tr>
      <w:tr w:rsidR="007D5B4E" w:rsidRPr="00185EC0" w:rsidTr="00185EC0"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5</w:t>
            </w:r>
          </w:p>
        </w:tc>
      </w:tr>
      <w:tr w:rsidR="007D5B4E" w:rsidRPr="00185EC0" w:rsidTr="00185EC0">
        <w:tc>
          <w:tcPr>
            <w:tcW w:w="13574" w:type="dxa"/>
            <w:gridSpan w:val="5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Загальні компетентності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ЗК 1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7D5B4E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7D5B4E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</w:tc>
      </w:tr>
      <w:tr w:rsidR="007D5B4E" w:rsidRPr="00185EC0" w:rsidTr="00185EC0">
        <w:trPr>
          <w:trHeight w:val="304"/>
        </w:trPr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ЗК 2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7D5B4E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7D5B4E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ЗК 3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1, 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ЗК 4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1, 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ЗК 5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1, УМ 2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ЗК 6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1, УМ 2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1, ВА 2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ЗК 7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1, УМ 2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1, ВА 2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lastRenderedPageBreak/>
              <w:t>ЗК 8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1, УМ 2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1, ВА 3</w:t>
            </w:r>
          </w:p>
        </w:tc>
      </w:tr>
      <w:tr w:rsidR="007D5B4E" w:rsidRPr="00185EC0" w:rsidTr="00185EC0">
        <w:tc>
          <w:tcPr>
            <w:tcW w:w="13574" w:type="dxa"/>
            <w:gridSpan w:val="5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b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Спеціальні компетентності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1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1, УМ 2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2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3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4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5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1, УМ 2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6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1, УМ 2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7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1, УМ 2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7D5B4E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8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1, УМ 2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К1, 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3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9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3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К2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1, ВА 2</w:t>
            </w:r>
          </w:p>
        </w:tc>
      </w:tr>
      <w:tr w:rsidR="007D5B4E" w:rsidRPr="00185EC0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10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3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К1</w:t>
            </w:r>
          </w:p>
        </w:tc>
        <w:tc>
          <w:tcPr>
            <w:tcW w:w="2409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1, ВА 2, ВА 3</w:t>
            </w:r>
          </w:p>
        </w:tc>
      </w:tr>
      <w:tr w:rsidR="007D5B4E" w:rsidTr="00185EC0">
        <w:tc>
          <w:tcPr>
            <w:tcW w:w="2518" w:type="dxa"/>
            <w:shd w:val="clear" w:color="auto" w:fill="auto"/>
          </w:tcPr>
          <w:p w:rsidR="007D5B4E" w:rsidRPr="00185EC0" w:rsidRDefault="00D31EE3" w:rsidP="00185EC0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СК 11</w:t>
            </w:r>
          </w:p>
        </w:tc>
        <w:tc>
          <w:tcPr>
            <w:tcW w:w="2835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ЗН 1</w:t>
            </w:r>
          </w:p>
        </w:tc>
        <w:tc>
          <w:tcPr>
            <w:tcW w:w="3260" w:type="dxa"/>
            <w:shd w:val="clear" w:color="auto" w:fill="auto"/>
          </w:tcPr>
          <w:p w:rsidR="007D5B4E" w:rsidRPr="00185EC0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УМ 3</w:t>
            </w:r>
          </w:p>
        </w:tc>
        <w:tc>
          <w:tcPr>
            <w:tcW w:w="2552" w:type="dxa"/>
            <w:shd w:val="clear" w:color="auto" w:fill="auto"/>
          </w:tcPr>
          <w:p w:rsidR="007D5B4E" w:rsidRPr="00185EC0" w:rsidRDefault="007D5B4E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</w:pPr>
          </w:p>
        </w:tc>
        <w:tc>
          <w:tcPr>
            <w:tcW w:w="2409" w:type="dxa"/>
            <w:shd w:val="clear" w:color="auto" w:fill="auto"/>
          </w:tcPr>
          <w:p w:rsidR="007D5B4E" w:rsidRDefault="00D31EE3" w:rsidP="00185EC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</w:rPr>
            </w:pPr>
            <w:r w:rsidRPr="00185EC0">
              <w:rPr>
                <w:rFonts w:ascii="Times New Roman" w:hAnsi="Times New Roman"/>
                <w:noProof w:val="0"/>
                <w:color w:val="000000"/>
                <w:sz w:val="24"/>
                <w:highlight w:val="lightGray"/>
                <w:shd w:val="clear" w:color="auto" w:fill="FFFF00"/>
              </w:rPr>
              <w:t>ВА 3</w:t>
            </w:r>
          </w:p>
        </w:tc>
      </w:tr>
    </w:tbl>
    <w:p w:rsidR="007D5B4E" w:rsidRDefault="007D5B4E" w:rsidP="00185EC0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</w:rPr>
      </w:pPr>
    </w:p>
    <w:p w:rsidR="007D5B4E" w:rsidRDefault="007D5B4E" w:rsidP="00185EC0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</w:rPr>
      </w:pPr>
    </w:p>
    <w:p w:rsidR="007D5B4E" w:rsidRDefault="007D5B4E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</w:rPr>
      </w:pPr>
    </w:p>
    <w:p w:rsidR="007D5B4E" w:rsidRDefault="007D5B4E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</w:rPr>
      </w:pPr>
    </w:p>
    <w:p w:rsidR="007D5B4E" w:rsidRDefault="007D5B4E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</w:rPr>
      </w:pPr>
    </w:p>
    <w:p w:rsidR="007D5B4E" w:rsidRDefault="007D5B4E">
      <w:pPr>
        <w:spacing w:line="240" w:lineRule="auto"/>
        <w:jc w:val="both"/>
        <w:rPr>
          <w:rFonts w:ascii="Times New Roman" w:hAnsi="Times New Roman"/>
          <w:b/>
          <w:noProof w:val="0"/>
          <w:color w:val="000000"/>
          <w:sz w:val="24"/>
        </w:rPr>
        <w:sectPr w:rsidR="007D5B4E">
          <w:pgSz w:w="16838" w:h="11906" w:orient="landscape" w:code="9"/>
          <w:pgMar w:top="1134" w:right="1245" w:bottom="851" w:left="1560" w:header="709" w:footer="709" w:gutter="0"/>
          <w:cols w:space="720"/>
          <w:titlePg/>
        </w:sectPr>
      </w:pPr>
    </w:p>
    <w:p w:rsidR="007D5B4E" w:rsidRDefault="007D5B4E">
      <w:pPr>
        <w:tabs>
          <w:tab w:val="left" w:pos="1134"/>
        </w:tabs>
        <w:spacing w:line="240" w:lineRule="auto"/>
        <w:rPr>
          <w:rFonts w:ascii="Times New Roman" w:hAnsi="Times New Roman"/>
          <w:noProof w:val="0"/>
          <w:color w:val="000000"/>
          <w:sz w:val="20"/>
        </w:rPr>
      </w:pPr>
    </w:p>
    <w:p w:rsidR="007D5B4E" w:rsidRDefault="00D31EE3">
      <w:pPr>
        <w:spacing w:line="240" w:lineRule="auto"/>
        <w:ind w:firstLine="567"/>
        <w:jc w:val="both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 xml:space="preserve">Нормативні посилання: </w:t>
      </w:r>
    </w:p>
    <w:p w:rsidR="007D5B4E" w:rsidRDefault="00D31EE3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563C1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>Про освіту: Закон України від 05.09.2017р. № 2145</w:t>
      </w:r>
      <w:r>
        <w:rPr>
          <w:rFonts w:ascii="Times New Roman" w:hAnsi="Times New Roman"/>
          <w:noProof w:val="0"/>
          <w:color w:val="000000"/>
          <w:sz w:val="28"/>
          <w:shd w:val="clear" w:color="auto" w:fill="FFFFFF"/>
        </w:rPr>
        <w:t xml:space="preserve">-VIII. </w:t>
      </w:r>
      <w:r>
        <w:rPr>
          <w:rFonts w:ascii="Times New Roman" w:hAnsi="Times New Roman"/>
          <w:noProof w:val="0"/>
          <w:color w:val="000000"/>
          <w:sz w:val="28"/>
        </w:rPr>
        <w:t xml:space="preserve">URL: </w:t>
      </w:r>
      <w:hyperlink r:id="rId14" w:anchor="Text" w:history="1">
        <w:r>
          <w:rPr>
            <w:rStyle w:val="af2"/>
            <w:rFonts w:ascii="Times New Roman" w:hAnsi="Times New Roman"/>
            <w:noProof w:val="0"/>
            <w:sz w:val="28"/>
          </w:rPr>
          <w:t>https://zakon.rada.gov.ua/laws/show/2145-19#Text</w:t>
        </w:r>
      </w:hyperlink>
      <w:r>
        <w:rPr>
          <w:rFonts w:ascii="Times New Roman" w:hAnsi="Times New Roman"/>
          <w:noProof w:val="0"/>
          <w:color w:val="0563C1"/>
          <w:sz w:val="28"/>
          <w:u w:val="single"/>
        </w:rPr>
        <w:t xml:space="preserve"> </w:t>
      </w:r>
      <w:r>
        <w:rPr>
          <w:rFonts w:ascii="Times New Roman" w:hAnsi="Times New Roman"/>
          <w:noProof w:val="0"/>
          <w:color w:val="0563C1"/>
          <w:sz w:val="28"/>
        </w:rPr>
        <w:t xml:space="preserve"> </w:t>
      </w:r>
    </w:p>
    <w:p w:rsidR="007D5B4E" w:rsidRDefault="00D31EE3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563C1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фахову 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передвищу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освіту: Закон України від 06.06.2019р. № 2745-VIII. URL:  </w:t>
      </w:r>
      <w:hyperlink r:id="rId15" w:anchor="Text" w:history="1">
        <w:r>
          <w:rPr>
            <w:rStyle w:val="af2"/>
            <w:rFonts w:ascii="Times New Roman" w:hAnsi="Times New Roman"/>
            <w:noProof w:val="0"/>
            <w:sz w:val="28"/>
          </w:rPr>
          <w:t>https://zakon.rada.gov.ua/laws/show/2745-19#Text</w:t>
        </w:r>
      </w:hyperlink>
      <w:r>
        <w:rPr>
          <w:rFonts w:ascii="Times New Roman" w:hAnsi="Times New Roman"/>
          <w:noProof w:val="0"/>
          <w:color w:val="0563C1"/>
          <w:sz w:val="28"/>
          <w:u w:val="single"/>
        </w:rPr>
        <w:t xml:space="preserve"> </w:t>
      </w:r>
      <w:r>
        <w:rPr>
          <w:rFonts w:ascii="Times New Roman" w:hAnsi="Times New Roman"/>
          <w:noProof w:val="0"/>
          <w:color w:val="0563C1"/>
          <w:sz w:val="28"/>
        </w:rPr>
        <w:t xml:space="preserve"> </w:t>
      </w:r>
    </w:p>
    <w:p w:rsidR="007D5B4E" w:rsidRDefault="00D31EE3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Стандарт фахової 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передвищої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освіти України: Наказ МОНУ від 22.06.2021р.  № 700. URL: </w:t>
      </w:r>
      <w:hyperlink r:id="rId16" w:history="1">
        <w:r>
          <w:rPr>
            <w:rStyle w:val="af2"/>
            <w:rFonts w:ascii="Times New Roman" w:hAnsi="Times New Roman"/>
            <w:noProof w:val="0"/>
            <w:sz w:val="28"/>
          </w:rPr>
          <w:t>https://mon.gov.ua/ua/osvita/fahova-peredvisha-osvita/sektor-fahovoyi-peredvishoyi-osviti/zatverdzheni-standarti</w:t>
        </w:r>
      </w:hyperlink>
      <w:r>
        <w:rPr>
          <w:rFonts w:ascii="Times New Roman" w:hAnsi="Times New Roman"/>
          <w:noProof w:val="0"/>
          <w:color w:val="000000"/>
          <w:sz w:val="28"/>
        </w:rPr>
        <w:t xml:space="preserve">   </w:t>
      </w:r>
    </w:p>
    <w:p w:rsidR="007D5B4E" w:rsidRDefault="00D31EE3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070C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Національний класифікатор України: «Класифікатор професій» ДК 003:2010:  </w:t>
      </w:r>
      <w:r>
        <w:rPr>
          <w:rFonts w:ascii="Times New Roman" w:hAnsi="Times New Roman"/>
          <w:noProof w:val="0"/>
          <w:color w:val="000000"/>
          <w:sz w:val="28"/>
          <w:shd w:val="clear" w:color="auto" w:fill="FFFFFF"/>
        </w:rPr>
        <w:t xml:space="preserve">Наказ Держспоживстандарту України від 28.07.2010р. № 327. </w:t>
      </w:r>
      <w:r>
        <w:rPr>
          <w:rFonts w:ascii="Times New Roman" w:hAnsi="Times New Roman"/>
          <w:noProof w:val="0"/>
          <w:color w:val="000000"/>
          <w:sz w:val="28"/>
        </w:rPr>
        <w:t xml:space="preserve">URL:  </w:t>
      </w:r>
      <w:hyperlink r:id="rId17" w:anchor="n5" w:history="1">
        <w:r>
          <w:rPr>
            <w:rStyle w:val="af2"/>
            <w:rFonts w:ascii="Times New Roman" w:hAnsi="Times New Roman"/>
            <w:noProof w:val="0"/>
            <w:sz w:val="28"/>
          </w:rPr>
          <w:t>https://zakon.rada.gov.ua/rada/show/va327609-10#n5</w:t>
        </w:r>
      </w:hyperlink>
      <w:r>
        <w:rPr>
          <w:rFonts w:ascii="Times New Roman" w:hAnsi="Times New Roman"/>
          <w:noProof w:val="0"/>
          <w:color w:val="0070C0"/>
          <w:sz w:val="28"/>
          <w:u w:val="single"/>
        </w:rPr>
        <w:t xml:space="preserve"> </w:t>
      </w:r>
    </w:p>
    <w:p w:rsidR="007D5B4E" w:rsidRDefault="00D31EE3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563C1"/>
          <w:sz w:val="28"/>
          <w:u w:val="single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затвердження Національної рамки кваліфікацій: Постанова Кабінету Міністрів  України від 23.11.2011р. № 1341. URL: </w:t>
      </w:r>
      <w:hyperlink r:id="rId18" w:anchor="Text" w:history="1">
        <w:r>
          <w:rPr>
            <w:rStyle w:val="af2"/>
            <w:rFonts w:ascii="Times New Roman" w:hAnsi="Times New Roman"/>
            <w:noProof w:val="0"/>
            <w:sz w:val="28"/>
          </w:rPr>
          <w:t>https://zakon.rada.gov.ua/laws/show/1341-2011-%D0%BF#Text</w:t>
        </w:r>
      </w:hyperlink>
      <w:r>
        <w:rPr>
          <w:rFonts w:ascii="Times New Roman" w:hAnsi="Times New Roman"/>
          <w:noProof w:val="0"/>
          <w:color w:val="0563C1"/>
          <w:sz w:val="28"/>
          <w:u w:val="single"/>
        </w:rPr>
        <w:t xml:space="preserve">  </w:t>
      </w:r>
    </w:p>
    <w:p w:rsidR="007D5B4E" w:rsidRDefault="00D31EE3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563C1"/>
          <w:sz w:val="28"/>
          <w:u w:val="single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затвердження переліку галузей знань і спеціальностей, за якими здійснюється  підготовка здобувачів вищої освіти: Постанова Кабінету Міністрів від 29.04.2015 № 266. URL:  </w:t>
      </w:r>
      <w:hyperlink r:id="rId19" w:anchor="Text" w:history="1">
        <w:r>
          <w:rPr>
            <w:rStyle w:val="af2"/>
            <w:rFonts w:ascii="Times New Roman" w:hAnsi="Times New Roman"/>
            <w:noProof w:val="0"/>
            <w:sz w:val="28"/>
          </w:rPr>
          <w:t>https://zakon.rada.gov.ua/laws/show/266-2015-%D0%BF#Text</w:t>
        </w:r>
      </w:hyperlink>
      <w:r>
        <w:rPr>
          <w:rFonts w:ascii="Times New Roman" w:hAnsi="Times New Roman"/>
          <w:noProof w:val="0"/>
          <w:color w:val="0563C1"/>
          <w:sz w:val="28"/>
          <w:u w:val="single"/>
        </w:rPr>
        <w:t xml:space="preserve"> </w:t>
      </w:r>
    </w:p>
    <w:p w:rsidR="007D5B4E" w:rsidRDefault="00D31EE3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затвердження типової освітньої програми профільної середньої освіти закладів освіти, що здійснюють підготовку молодших спеціалістів на основі базової загальної середньої освіти: Наказ МОН Міністерства освіти і науки України від 01.06.2018 № 570 URL: </w:t>
      </w:r>
      <w:hyperlink r:id="rId20" w:history="1">
        <w:r>
          <w:rPr>
            <w:rStyle w:val="af2"/>
            <w:rFonts w:ascii="Times New Roman" w:hAnsi="Times New Roman"/>
            <w:noProof w:val="0"/>
            <w:sz w:val="28"/>
          </w:rPr>
          <w:t>https://mon.gov.ua/ua/npa/pro-zatverdzhennya-tipovoyi-osvitnoyi-programi-profilnoyi-serednoyi-osviti-zakladiv-osviti-sho-zdijsnyuyut-pidgotovku-molodshih-specialistiv-na-osnovi-bazovoyi-zagalnoyi-serednoyi-osviti</w:t>
        </w:r>
      </w:hyperlink>
    </w:p>
    <w:p w:rsidR="007D5B4E" w:rsidRDefault="00D31EE3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000FF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затвердження Методичних рекомендацій щодо розроблення стандартів  фахової 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передвищої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освіти: Наказ Міністерства освіти і науки України від </w:t>
      </w:r>
      <w:r>
        <w:rPr>
          <w:rFonts w:ascii="Times New Roman" w:hAnsi="Times New Roman"/>
          <w:noProof w:val="0"/>
          <w:sz w:val="28"/>
          <w:shd w:val="clear" w:color="auto" w:fill="FFFFFF"/>
        </w:rPr>
        <w:t>13.07.2020 №</w:t>
      </w:r>
      <w:r>
        <w:rPr>
          <w:rFonts w:ascii="Times New Roman" w:hAnsi="Times New Roman"/>
          <w:noProof w:val="0"/>
          <w:sz w:val="28"/>
        </w:rPr>
        <w:t xml:space="preserve"> </w:t>
      </w:r>
      <w:r>
        <w:rPr>
          <w:rFonts w:ascii="Times New Roman" w:hAnsi="Times New Roman"/>
          <w:noProof w:val="0"/>
          <w:sz w:val="28"/>
          <w:shd w:val="clear" w:color="auto" w:fill="FFFFFF"/>
        </w:rPr>
        <w:t>918</w:t>
      </w:r>
      <w:r>
        <w:rPr>
          <w:rFonts w:ascii="Times New Roman" w:hAnsi="Times New Roman"/>
          <w:noProof w:val="0"/>
          <w:sz w:val="28"/>
        </w:rPr>
        <w:t xml:space="preserve">. URL: </w:t>
      </w:r>
      <w:hyperlink r:id="rId21" w:history="1">
        <w:r>
          <w:rPr>
            <w:rStyle w:val="af2"/>
            <w:rFonts w:ascii="Times New Roman" w:hAnsi="Times New Roman"/>
            <w:noProof w:val="0"/>
            <w:sz w:val="28"/>
          </w:rPr>
          <w:t>https://mon.gov.ua/ua/npa/pro-zatverdzhennya-metodichnih-rekomendacij-shodo-rozroblennya-standartiv-fahovoyi-peredvishoyi-osviti</w:t>
        </w:r>
      </w:hyperlink>
      <w:r>
        <w:rPr>
          <w:rFonts w:ascii="Times New Roman" w:hAnsi="Times New Roman"/>
          <w:noProof w:val="0"/>
          <w:color w:val="0000FF"/>
          <w:sz w:val="28"/>
        </w:rPr>
        <w:t xml:space="preserve"> </w:t>
      </w:r>
    </w:p>
    <w:p w:rsidR="007D5B4E" w:rsidRDefault="00D31EE3">
      <w:pPr>
        <w:pStyle w:val="a8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noProof w:val="0"/>
          <w:color w:val="000000"/>
          <w:sz w:val="28"/>
        </w:rPr>
      </w:pPr>
      <w:r>
        <w:rPr>
          <w:rFonts w:ascii="Times New Roman" w:hAnsi="Times New Roman"/>
          <w:noProof w:val="0"/>
          <w:color w:val="000000"/>
          <w:sz w:val="28"/>
        </w:rPr>
        <w:t xml:space="preserve">Про методичні рекомендації щодо розроблення навчальних планів та  індивідуальних планів здобувачів фахової </w:t>
      </w:r>
      <w:proofErr w:type="spellStart"/>
      <w:r>
        <w:rPr>
          <w:rFonts w:ascii="Times New Roman" w:hAnsi="Times New Roman"/>
          <w:noProof w:val="0"/>
          <w:color w:val="000000"/>
          <w:sz w:val="28"/>
        </w:rPr>
        <w:t>передвищої</w:t>
      </w:r>
      <w:proofErr w:type="spellEnd"/>
      <w:r>
        <w:rPr>
          <w:rFonts w:ascii="Times New Roman" w:hAnsi="Times New Roman"/>
          <w:noProof w:val="0"/>
          <w:color w:val="000000"/>
          <w:sz w:val="28"/>
        </w:rPr>
        <w:t xml:space="preserve"> освіти: Лист інституту модернізації змісту освіти ІМЗО від 02.07.2020р.  № 22.1/10-1358. URL: </w:t>
      </w:r>
      <w:hyperlink r:id="rId22" w:history="1">
        <w:r>
          <w:rPr>
            <w:rStyle w:val="af2"/>
            <w:rFonts w:ascii="Times New Roman" w:hAnsi="Times New Roman"/>
            <w:noProof w:val="0"/>
            <w:sz w:val="28"/>
          </w:rPr>
          <w:t>https://drive.google.com/file/d/1ew6JUgNEZaWfXhhu8R8m_sNGN8Il5vWr/view</w:t>
        </w:r>
      </w:hyperlink>
      <w:r>
        <w:rPr>
          <w:rFonts w:ascii="Times New Roman" w:hAnsi="Times New Roman"/>
          <w:noProof w:val="0"/>
          <w:color w:val="000000"/>
          <w:sz w:val="28"/>
        </w:rPr>
        <w:t xml:space="preserve"> </w:t>
      </w:r>
    </w:p>
    <w:p w:rsidR="007D5B4E" w:rsidRDefault="007D5B4E">
      <w:pPr>
        <w:spacing w:line="240" w:lineRule="auto"/>
        <w:ind w:firstLine="567"/>
        <w:jc w:val="both"/>
        <w:rPr>
          <w:rFonts w:ascii="Times New Roman" w:hAnsi="Times New Roman"/>
          <w:noProof w:val="0"/>
          <w:sz w:val="28"/>
        </w:rPr>
      </w:pPr>
    </w:p>
    <w:p w:rsidR="007D5B4E" w:rsidRDefault="007D5B4E">
      <w:pPr>
        <w:spacing w:line="240" w:lineRule="auto"/>
        <w:ind w:firstLine="567"/>
        <w:jc w:val="both"/>
        <w:rPr>
          <w:rFonts w:ascii="Times New Roman" w:hAnsi="Times New Roman"/>
          <w:noProof w:val="0"/>
          <w:sz w:val="20"/>
        </w:rPr>
      </w:pPr>
    </w:p>
    <w:sectPr w:rsidR="007D5B4E">
      <w:pgSz w:w="11906" w:h="16838" w:code="9"/>
      <w:pgMar w:top="851" w:right="851" w:bottom="709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63C3"/>
    <w:multiLevelType w:val="hybridMultilevel"/>
    <w:tmpl w:val="BBB478F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651BE3"/>
    <w:multiLevelType w:val="hybridMultilevel"/>
    <w:tmpl w:val="5E1CAE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C3B01"/>
    <w:multiLevelType w:val="hybridMultilevel"/>
    <w:tmpl w:val="41B2BAE6"/>
    <w:lvl w:ilvl="0" w:tplc="6DD4C498">
      <w:start w:val="7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1A1F5F"/>
    <w:multiLevelType w:val="hybridMultilevel"/>
    <w:tmpl w:val="226E2C68"/>
    <w:lvl w:ilvl="0" w:tplc="EAEAC3D4">
      <w:start w:val="7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9634061"/>
    <w:multiLevelType w:val="hybridMultilevel"/>
    <w:tmpl w:val="1568A6E4"/>
    <w:lvl w:ilvl="0" w:tplc="EAEAC3D4">
      <w:start w:val="7"/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53F4014"/>
    <w:multiLevelType w:val="hybridMultilevel"/>
    <w:tmpl w:val="A4D2A776"/>
    <w:lvl w:ilvl="0" w:tplc="A650BB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ED49C7"/>
    <w:multiLevelType w:val="hybridMultilevel"/>
    <w:tmpl w:val="A6966CE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5D124A43"/>
    <w:multiLevelType w:val="hybridMultilevel"/>
    <w:tmpl w:val="21283F68"/>
    <w:lvl w:ilvl="0" w:tplc="EAEAC3D4">
      <w:start w:val="7"/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713C6763"/>
    <w:multiLevelType w:val="hybridMultilevel"/>
    <w:tmpl w:val="C4C67CE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4E"/>
    <w:rsid w:val="00051781"/>
    <w:rsid w:val="000D109D"/>
    <w:rsid w:val="000F76F7"/>
    <w:rsid w:val="001037D6"/>
    <w:rsid w:val="001042A6"/>
    <w:rsid w:val="00112C9B"/>
    <w:rsid w:val="00144D14"/>
    <w:rsid w:val="00161615"/>
    <w:rsid w:val="001709AD"/>
    <w:rsid w:val="00185EC0"/>
    <w:rsid w:val="00202F62"/>
    <w:rsid w:val="00207D5C"/>
    <w:rsid w:val="00216EC9"/>
    <w:rsid w:val="0026021B"/>
    <w:rsid w:val="0027107F"/>
    <w:rsid w:val="002D00C9"/>
    <w:rsid w:val="002D6DFA"/>
    <w:rsid w:val="0031206D"/>
    <w:rsid w:val="00366571"/>
    <w:rsid w:val="0043688B"/>
    <w:rsid w:val="00453F95"/>
    <w:rsid w:val="00492BAE"/>
    <w:rsid w:val="00495456"/>
    <w:rsid w:val="004F06F4"/>
    <w:rsid w:val="00526592"/>
    <w:rsid w:val="00621123"/>
    <w:rsid w:val="00666077"/>
    <w:rsid w:val="00696581"/>
    <w:rsid w:val="006D6191"/>
    <w:rsid w:val="007C379A"/>
    <w:rsid w:val="007D5B4E"/>
    <w:rsid w:val="007E5357"/>
    <w:rsid w:val="008146DB"/>
    <w:rsid w:val="008D4D65"/>
    <w:rsid w:val="00907B8B"/>
    <w:rsid w:val="00945099"/>
    <w:rsid w:val="00A95939"/>
    <w:rsid w:val="00AE4D82"/>
    <w:rsid w:val="00AF336D"/>
    <w:rsid w:val="00AF4CA8"/>
    <w:rsid w:val="00B72B12"/>
    <w:rsid w:val="00B840F4"/>
    <w:rsid w:val="00BD7785"/>
    <w:rsid w:val="00C578FD"/>
    <w:rsid w:val="00C97A49"/>
    <w:rsid w:val="00CE6A69"/>
    <w:rsid w:val="00D07FEF"/>
    <w:rsid w:val="00D31EE3"/>
    <w:rsid w:val="00D32187"/>
    <w:rsid w:val="00D55309"/>
    <w:rsid w:val="00EE67A3"/>
    <w:rsid w:val="00FC18D6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CC5AA-5789-4B62-92D5-6E51CDA8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hAnsi="Arial"/>
      <w:noProof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line="240" w:lineRule="auto"/>
      <w:ind w:right="42" w:firstLine="720"/>
      <w:jc w:val="center"/>
      <w:outlineLvl w:val="1"/>
    </w:pPr>
    <w:rPr>
      <w:rFonts w:ascii="Times New Roman" w:hAnsi="Times New Roman"/>
      <w:b/>
      <w:i/>
      <w:sz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 w:line="240" w:lineRule="auto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qFormat/>
    <w:pPr>
      <w:widowControl w:val="0"/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qFormat/>
    <w:p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40" w:lineRule="auto"/>
      <w:jc w:val="center"/>
    </w:pPr>
    <w:rPr>
      <w:rFonts w:ascii="Times New Roman" w:hAnsi="Times New Roman"/>
      <w:i/>
      <w:sz w:val="28"/>
    </w:rPr>
  </w:style>
  <w:style w:type="paragraph" w:styleId="a4">
    <w:name w:val="Title"/>
    <w:basedOn w:val="a"/>
    <w:link w:val="a5"/>
    <w:uiPriority w:val="10"/>
    <w:qFormat/>
    <w:pPr>
      <w:spacing w:line="240" w:lineRule="auto"/>
      <w:jc w:val="center"/>
    </w:pPr>
    <w:rPr>
      <w:rFonts w:ascii="Times New Roman" w:hAnsi="Times New Roman"/>
      <w:b/>
      <w:sz w:val="32"/>
    </w:rPr>
  </w:style>
  <w:style w:type="paragraph" w:styleId="a6">
    <w:name w:val="Subtitle"/>
    <w:basedOn w:val="a"/>
    <w:link w:val="a7"/>
    <w:uiPriority w:val="11"/>
    <w:qFormat/>
    <w:pPr>
      <w:spacing w:line="240" w:lineRule="auto"/>
    </w:pPr>
    <w:rPr>
      <w:rFonts w:ascii="Times New Roman" w:hAnsi="Times New Roman"/>
      <w:b/>
      <w:sz w:val="24"/>
    </w:rPr>
  </w:style>
  <w:style w:type="paragraph" w:styleId="a8">
    <w:name w:val="List Paragraph"/>
    <w:basedOn w:val="a"/>
    <w:qFormat/>
    <w:pPr>
      <w:spacing w:after="200"/>
      <w:ind w:left="720"/>
      <w:contextualSpacing/>
    </w:pPr>
    <w:rPr>
      <w:rFonts w:ascii="Calibri" w:hAnsi="Calibri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Pr>
      <w:color w:val="000000"/>
      <w:sz w:val="24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="Tahoma" w:hAnsi="Tahoma"/>
      <w:sz w:val="16"/>
    </w:rPr>
  </w:style>
  <w:style w:type="paragraph" w:styleId="ac">
    <w:name w:val="Body Text"/>
    <w:basedOn w:val="a"/>
    <w:link w:val="ad"/>
    <w:pPr>
      <w:spacing w:line="240" w:lineRule="auto"/>
      <w:jc w:val="both"/>
    </w:pPr>
    <w:rPr>
      <w:rFonts w:ascii="Times New Roman" w:hAnsi="Times New Roman"/>
      <w:noProof w:val="0"/>
      <w:sz w:val="26"/>
    </w:rPr>
  </w:style>
  <w:style w:type="paragraph" w:styleId="ae">
    <w:name w:val="Body Text Indent"/>
    <w:basedOn w:val="a"/>
    <w:link w:val="af"/>
    <w:pPr>
      <w:spacing w:after="120"/>
      <w:ind w:left="283"/>
    </w:pPr>
  </w:style>
  <w:style w:type="paragraph" w:customStyle="1" w:styleId="rvps1">
    <w:name w:val="rvps1"/>
    <w:basedOn w:val="a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paragraph" w:customStyle="1" w:styleId="rvps4">
    <w:name w:val="rvps4"/>
    <w:basedOn w:val="a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paragraph" w:styleId="af0">
    <w:name w:val="No Spacing"/>
    <w:qFormat/>
    <w:rPr>
      <w:rFonts w:ascii="Calibri" w:hAnsi="Calibri"/>
      <w:sz w:val="22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rFonts w:ascii="Times New Roman" w:hAnsi="Times New Roman"/>
      <w:b/>
      <w:i/>
      <w:sz w:val="24"/>
      <w:u w:val="single"/>
    </w:rPr>
  </w:style>
  <w:style w:type="character" w:customStyle="1" w:styleId="30">
    <w:name w:val="Заголовок 3 Знак"/>
    <w:link w:val="3"/>
    <w:rPr>
      <w:b/>
      <w:sz w:val="26"/>
    </w:rPr>
  </w:style>
  <w:style w:type="character" w:customStyle="1" w:styleId="40">
    <w:name w:val="Заголовок 4 Знак"/>
    <w:link w:val="4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link w:val="6"/>
    <w:rPr>
      <w:rFonts w:ascii="Times New Roman" w:hAnsi="Times New Roman"/>
      <w:b/>
    </w:rPr>
  </w:style>
  <w:style w:type="character" w:customStyle="1" w:styleId="70">
    <w:name w:val="Заголовок 7 Знак"/>
    <w:link w:val="7"/>
    <w:rPr>
      <w:rFonts w:ascii="Times New Roman" w:hAnsi="Times New Roman"/>
      <w:sz w:val="24"/>
    </w:rPr>
  </w:style>
  <w:style w:type="character" w:customStyle="1" w:styleId="80">
    <w:name w:val="Заголовок 8 Знак"/>
    <w:link w:val="8"/>
    <w:rPr>
      <w:rFonts w:ascii="Times New Roman" w:hAnsi="Times New Roman"/>
      <w:i/>
      <w:sz w:val="24"/>
    </w:rPr>
  </w:style>
  <w:style w:type="character" w:customStyle="1" w:styleId="90">
    <w:name w:val="Заголовок 9 Знак"/>
    <w:link w:val="9"/>
  </w:style>
  <w:style w:type="character" w:customStyle="1" w:styleId="a5">
    <w:name w:val="Название Знак"/>
    <w:link w:val="a4"/>
    <w:rPr>
      <w:rFonts w:ascii="Times New Roman" w:hAnsi="Times New Roman"/>
      <w:b/>
      <w:sz w:val="32"/>
    </w:rPr>
  </w:style>
  <w:style w:type="character" w:customStyle="1" w:styleId="a7">
    <w:name w:val="Подзаголовок Знак"/>
    <w:link w:val="a6"/>
    <w:rPr>
      <w:rFonts w:ascii="Times New Roman" w:hAnsi="Times New Roman"/>
      <w:b/>
      <w:sz w:val="24"/>
    </w:rPr>
  </w:style>
  <w:style w:type="character" w:styleId="af3">
    <w:name w:val="Strong"/>
    <w:qFormat/>
    <w:rPr>
      <w:b/>
    </w:rPr>
  </w:style>
  <w:style w:type="character" w:styleId="af4">
    <w:name w:val="Emphasis"/>
    <w:qFormat/>
    <w:rPr>
      <w:i/>
    </w:rPr>
  </w:style>
  <w:style w:type="character" w:customStyle="1" w:styleId="apple-converted-space">
    <w:name w:val="apple-converted-space"/>
    <w:basedOn w:val="a0"/>
  </w:style>
  <w:style w:type="character" w:customStyle="1" w:styleId="ab">
    <w:name w:val="Текст выноски Знак"/>
    <w:link w:val="aa"/>
    <w:semiHidden/>
    <w:rPr>
      <w:rFonts w:ascii="Tahoma" w:hAnsi="Tahoma"/>
      <w:sz w:val="16"/>
    </w:rPr>
  </w:style>
  <w:style w:type="character" w:customStyle="1" w:styleId="ad">
    <w:name w:val="Основной текст Знак"/>
    <w:link w:val="ac"/>
    <w:rPr>
      <w:rFonts w:ascii="Times New Roman" w:hAnsi="Times New Roman"/>
      <w:noProof w:val="0"/>
      <w:sz w:val="26"/>
    </w:rPr>
  </w:style>
  <w:style w:type="character" w:customStyle="1" w:styleId="af">
    <w:name w:val="Основной текст с отступом Знак"/>
    <w:link w:val="ae"/>
  </w:style>
  <w:style w:type="character" w:customStyle="1" w:styleId="rvts15">
    <w:name w:val="rvts15"/>
    <w:basedOn w:val="a0"/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customStyle="1" w:styleId="ligth">
    <w:name w:val="ligth"/>
    <w:basedOn w:val="a0"/>
  </w:style>
  <w:style w:type="character" w:customStyle="1" w:styleId="pull-left">
    <w:name w:val="pull-left"/>
    <w:basedOn w:val="a0"/>
  </w:style>
  <w:style w:type="character" w:customStyle="1" w:styleId="pull-right">
    <w:name w:val="pull-right"/>
    <w:basedOn w:val="a0"/>
  </w:style>
  <w:style w:type="character" w:styleId="af5">
    <w:name w:val="Subtle Emphasis"/>
    <w:basedOn w:val="a0"/>
    <w:qFormat/>
    <w:rPr>
      <w:i/>
      <w:color w:val="80808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hyperlink" Target="https://zakon.rada.gov.ua/laws/show/1341-2011-%D0%B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n.gov.ua/ua/npa/pro-zatverdzhennya-metodichnih-rekomendacij-shodo-rozroblennya-standartiv-fahovoyi-peredvishoyi-osviti" TargetMode="Externa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hyperlink" Target="https://zakon.rada.gov.ua/rada/show/va327609-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ua/osvita/fahova-peredvisha-osvita/sektor-fahovoyi-peredvishoyi-osviti/zatverdzheni-standarti" TargetMode="External"/><Relationship Id="rId20" Type="http://schemas.openxmlformats.org/officeDocument/2006/relationships/hyperlink" Target="https://mon.gov.ua/ua/npa/pro-zatverdzhennya-tipovoyi-osvitnoyi-programi-profilnoyi-serednoyi-osviti-zakladiv-osviti-sho-zdijsnyuyut-pidgotovku-molodshih-specialistiv-na-osnovi-bazovoyi-zagalnoyi-serednoyi-osvit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341-2011-%D0%BF" TargetMode="External"/><Relationship Id="rId11" Type="http://schemas.openxmlformats.org/officeDocument/2006/relationships/customXml" Target="ink/ink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745-1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zakon.rada.gov.ua/laws/show/266-2015-%D0%BF" TargetMode="Externa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hyperlink" Target="https://zakon.rada.gov.ua/laws/show/2145-19" TargetMode="External"/><Relationship Id="rId22" Type="http://schemas.openxmlformats.org/officeDocument/2006/relationships/hyperlink" Target="https://drive.google.com/file/d/1ew6JUgNEZaWfXhhu8R8m_sNGN8Il5vWr/view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8:18:11.08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1027 0,'0'0,"0"0,-2 6,-4 16,-7 20,0 3,2-6</inkml:trace>
  <inkml:trace contextRef="#ctx0" brushRef="#br0" timeOffset="1">361 1950,'0'0,"0"0</inkml:trace>
  <inkml:trace contextRef="#ctx0" brushRef="#br0" timeOffset="2">6 532,'0'0,"0"0,-1-1,-2-1,1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8:18:07.50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102 0,'-9'2,"-32"2,-10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8:15:41.06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0,'0'0</inkml:trace>
  <inkml:trace contextRef="#ctx0" brushRef="#br0" timeOffset="608.53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8:15:25.86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4D97D-55E0-4067-AD65-3E930212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5944</Words>
  <Characters>33883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User</cp:lastModifiedBy>
  <cp:revision>4</cp:revision>
  <dcterms:created xsi:type="dcterms:W3CDTF">2023-05-19T09:44:00Z</dcterms:created>
  <dcterms:modified xsi:type="dcterms:W3CDTF">2023-05-19T14:14:00Z</dcterms:modified>
</cp:coreProperties>
</file>