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F99" w:rsidRPr="00A16CCF" w:rsidRDefault="00053F99" w:rsidP="00053F99">
      <w:pPr>
        <w:spacing w:after="0" w:line="600" w:lineRule="atLeast"/>
        <w:jc w:val="center"/>
        <w:outlineLvl w:val="1"/>
        <w:rPr>
          <w:rFonts w:ascii="Times New Roman" w:eastAsia="Times New Roman" w:hAnsi="Times New Roman" w:cs="Times New Roman"/>
          <w:spacing w:val="4"/>
          <w:sz w:val="48"/>
          <w:szCs w:val="48"/>
          <w:lang w:val="uk-UA" w:eastAsia="ru-RU"/>
        </w:rPr>
      </w:pPr>
      <w:r w:rsidRPr="00A16CCF">
        <w:rPr>
          <w:rFonts w:ascii="Times New Roman" w:eastAsia="Times New Roman" w:hAnsi="Times New Roman" w:cs="Times New Roman"/>
          <w:spacing w:val="4"/>
          <w:sz w:val="48"/>
          <w:szCs w:val="48"/>
          <w:lang w:val="uk-UA" w:eastAsia="ru-RU"/>
        </w:rPr>
        <w:t>Цивільний захист</w:t>
      </w:r>
    </w:p>
    <w:p w:rsidR="00A16CCF" w:rsidRDefault="00053F99" w:rsidP="00053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6C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     </w:t>
      </w:r>
    </w:p>
    <w:p w:rsidR="00A16CCF" w:rsidRDefault="00053F99" w:rsidP="00A16C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6C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Цивільний захист у </w:t>
      </w:r>
      <w:r w:rsidR="00A16C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ВСП «</w:t>
      </w:r>
      <w:proofErr w:type="spellStart"/>
      <w:r w:rsidR="00A16C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Вишнянсько</w:t>
      </w:r>
      <w:r w:rsidR="00FA0E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</w:t>
      </w:r>
      <w:proofErr w:type="spellEnd"/>
      <w:r w:rsidRPr="00A16C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фахово</w:t>
      </w:r>
      <w:r w:rsidR="00FA0E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</w:t>
      </w:r>
      <w:r w:rsidRPr="00A16C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коледж</w:t>
      </w:r>
      <w:r w:rsidR="00FA0E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A16C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16C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ЛНУП» </w:t>
      </w:r>
      <w:r w:rsidRPr="00A16C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реалізовується відповідно до прийнятого у 2018 році Верховною Радою України Кодексу цивільного захисту та з дотриманням вимог нормативно-правових актів щодо забезпечення належного стану цивільного захисту та безпеки життєдіяльності. Відповідно до п.1, статті 4 Кодексу цивільного захисту України, цивільний захист – це функція держави, спрямована на захист населення, територій, навколишнього природного середовища та майна від надзвичайних ситуацій шляхом запобігання таким ситуаціям, ліквідації їх наслідків і надання допомоги постраждалим у мирний час та в особливий період.</w:t>
      </w:r>
    </w:p>
    <w:p w:rsidR="00A16CCF" w:rsidRDefault="00053F99" w:rsidP="00053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6C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        Відповідно до п.4, статті 9 Кодексу цивільного захисту України, загальне керівництво цивільним захистом коледжу здійснює директор коледжу  начальник штабу цивільного захисту провідний фахівець.</w:t>
      </w:r>
    </w:p>
    <w:p w:rsidR="00053F99" w:rsidRPr="00A16CCF" w:rsidRDefault="00053F99" w:rsidP="00A16C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6C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На виконання вимог нормативно-правових актів та документів з питань цивільного захисту у коледжі утворені відповідні ланки, а саме:</w:t>
      </w:r>
    </w:p>
    <w:p w:rsidR="00053F99" w:rsidRPr="00A16CCF" w:rsidRDefault="00053F99" w:rsidP="00053F9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6C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ланка оповіщення та зв’язку;</w:t>
      </w:r>
    </w:p>
    <w:p w:rsidR="00053F99" w:rsidRPr="00A16CCF" w:rsidRDefault="00053F99" w:rsidP="00053F9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6C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ланка охорони громадського порядку;</w:t>
      </w:r>
    </w:p>
    <w:p w:rsidR="00053F99" w:rsidRPr="00A16CCF" w:rsidRDefault="00053F99" w:rsidP="00053F9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6C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ланка рятувальників;</w:t>
      </w:r>
    </w:p>
    <w:p w:rsidR="00053F99" w:rsidRPr="00A16CCF" w:rsidRDefault="00053F99" w:rsidP="00053F9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6C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 спостереження за зовнішньою обстановкою (пост РХС);</w:t>
      </w:r>
    </w:p>
    <w:p w:rsidR="00053F99" w:rsidRPr="00A16CCF" w:rsidRDefault="00053F99" w:rsidP="00053F9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6C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ланка пожежогасіння;</w:t>
      </w:r>
    </w:p>
    <w:p w:rsidR="00053F99" w:rsidRPr="00A16CCF" w:rsidRDefault="00053F99" w:rsidP="00053F9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6C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санітарний пост.</w:t>
      </w:r>
    </w:p>
    <w:p w:rsidR="00053F99" w:rsidRPr="00A16CCF" w:rsidRDefault="00053F99" w:rsidP="00053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6C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A16CCF" w:rsidRDefault="00053F99" w:rsidP="00A16CCF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6C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Крім того, на постійній основі здійснюється навчання керівного складу, учасників навчально-виховного процесу і працівників основам захисту від дій в умовах загрози, виникнення можливих НС. У колежі розроблено План реагування на надзвичайні ситуації, схеми управління, зв’язку та оповіщення, взаємодії, обладнано інформаційно-довідкові куточки з питань цивільного захисту та план-схеми евакуації. Створено мінімально необхідний запас засобів індивідуального захисту учасників навчально-виховного процесу.</w:t>
      </w:r>
    </w:p>
    <w:p w:rsidR="00A16CCF" w:rsidRDefault="00053F99" w:rsidP="00A16CCF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6C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   Керівництвом коледжу вирішуються питання з цивільного захисту, безпеки життєдіяльності прийнято та приймаються накази, розпорядження, плани, які регулюють діяльність у сфері запобігання і ліквідації надзвичайних ситуацій, щорічно проводяться об’єктові тренування. Нагромаджується значний досвід у проведенні заходів з попередження НС та ліквідації їх наслідків. Під час проведення планових тренувань керівного складу у коледжі з участю студентів формують (закріплюються) знання, уміння та навички щодо забезпечення необхідного рівня безпеки життєдіяльності, як з особистої безпеки, так із безпеки тих, хто їх оточує.</w:t>
      </w:r>
      <w:r w:rsidR="00A16C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A16C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16C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       Мета проведення планових тренувань з цивільного захисту – це формування свідомого і відповідального ставлення до питань особистої безпеки, вміння розпізнавати й оцінювати потенційні небезпеки, визначати шляхи надійного захисту від них, уміти в разі потреби надати допомогу собі та оточуючим, а також </w:t>
      </w:r>
      <w:proofErr w:type="spellStart"/>
      <w:r w:rsidRPr="00A16C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оперативно</w:t>
      </w:r>
      <w:proofErr w:type="spellEnd"/>
      <w:r w:rsidRPr="00A16C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ліквідовувати наслідки прояву небезпеки.</w:t>
      </w:r>
      <w:r w:rsidR="00A16C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053F99" w:rsidRDefault="00A16CCF" w:rsidP="00A16CCF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053F99" w:rsidRPr="00A16C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="00053F99" w:rsidRPr="00A16C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Підготовка та реалізація плані з цивільного захисту у коледжі здійснюється згідно з Положенням про функціональну підсистему навчання студентів діям у надзвичайних ситуаціях єдиної державної системи цивільного захисту (НС ЄДС ЦЗ), затвердженої наказом МОН України 14 грудня 2016 року №1400 і спрямовується на забезпечення готовності до проведення ефективних заходів щодо захисту учасників навчально-</w:t>
      </w:r>
      <w:r w:rsidR="00053F99" w:rsidRPr="00A16C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виховного процесу при виникненні надзвичайних ситуацій техногенного і природного характеру, організованого переведення системи ЦЗ з мирного на особливий період.</w:t>
      </w:r>
      <w:r w:rsidR="00053F99" w:rsidRPr="00A16C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Управління та організація з ЦЗ коледжу здійснюється з пункту управління керівника ЦЗ за допомогою засобів зв’язку, зокрема з використанням мережі міського телефонного та мобільного зв’язку. Оповіщення учасників навчально-виховного процесу (в разі потреби) здійснюється шляхом подачі сигналу “Увага всім” шляхом подачі звукових сигналів, за допомогою дзвінка та/або із застосуванням мегафону.</w:t>
      </w:r>
    </w:p>
    <w:p w:rsidR="00D008FB" w:rsidRPr="00A16CCF" w:rsidRDefault="00D008FB" w:rsidP="00A16CCF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53F99" w:rsidRPr="00A16CCF" w:rsidRDefault="00AC11A7" w:rsidP="00053F99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5" w:history="1">
        <w:r w:rsidR="00053F99" w:rsidRPr="00A16CC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uk-UA" w:eastAsia="ru-RU"/>
          </w:rPr>
          <w:t>Правила оповіщення “Повітряна тривога”</w:t>
        </w:r>
      </w:hyperlink>
    </w:p>
    <w:p w:rsidR="00053F99" w:rsidRPr="00A16CCF" w:rsidRDefault="00AC11A7" w:rsidP="00053F99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6" w:history="1">
        <w:r w:rsidR="00053F99" w:rsidRPr="00A16CC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uk-UA" w:eastAsia="ru-RU"/>
          </w:rPr>
          <w:t>Алгоритм дій викладача за сигналом “Повітряна тривога”</w:t>
        </w:r>
      </w:hyperlink>
    </w:p>
    <w:p w:rsidR="00053F99" w:rsidRPr="00A16CCF" w:rsidRDefault="00AC11A7" w:rsidP="00053F99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7" w:history="1">
        <w:r w:rsidR="00053F99" w:rsidRPr="00A16CC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uk-UA" w:eastAsia="ru-RU"/>
          </w:rPr>
          <w:t>Порядок дій студента за сигналом “Повітряна тривога”</w:t>
        </w:r>
      </w:hyperlink>
    </w:p>
    <w:p w:rsidR="00053F99" w:rsidRPr="00A16CCF" w:rsidRDefault="00AC11A7" w:rsidP="00053F99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8" w:history="1">
        <w:r w:rsidR="00053F99" w:rsidRPr="00A16CC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uk-UA" w:eastAsia="ru-RU"/>
          </w:rPr>
          <w:t>Мінна безпека</w:t>
        </w:r>
      </w:hyperlink>
    </w:p>
    <w:p w:rsidR="00053F99" w:rsidRPr="00A16CCF" w:rsidRDefault="00AC11A7" w:rsidP="00053F99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9" w:history="1">
        <w:r w:rsidR="00053F99" w:rsidRPr="00A16CC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uk-UA" w:eastAsia="ru-RU"/>
          </w:rPr>
          <w:t>Пам’ятка терористичний акт</w:t>
        </w:r>
      </w:hyperlink>
    </w:p>
    <w:p w:rsidR="00053F99" w:rsidRPr="00A16CCF" w:rsidRDefault="00AC11A7" w:rsidP="00053F99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10" w:history="1">
        <w:r w:rsidR="00053F99" w:rsidRPr="00A16CC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uk-UA" w:eastAsia="ru-RU"/>
          </w:rPr>
          <w:t xml:space="preserve">Пам’ятка дій в </w:t>
        </w:r>
        <w:proofErr w:type="spellStart"/>
        <w:r w:rsidR="00053F99" w:rsidRPr="00A16CC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uk-UA" w:eastAsia="ru-RU"/>
          </w:rPr>
          <w:t>екстримальних</w:t>
        </w:r>
        <w:proofErr w:type="spellEnd"/>
        <w:r w:rsidR="00053F99" w:rsidRPr="00A16CC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uk-UA" w:eastAsia="ru-RU"/>
          </w:rPr>
          <w:t xml:space="preserve"> ситуаціях</w:t>
        </w:r>
      </w:hyperlink>
    </w:p>
    <w:p w:rsidR="00053F99" w:rsidRPr="00A16CCF" w:rsidRDefault="00AC11A7" w:rsidP="00053F99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11" w:history="1">
        <w:r w:rsidR="00053F99" w:rsidRPr="00A16CC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uk-UA" w:eastAsia="ru-RU"/>
          </w:rPr>
          <w:t>Пам’ятка евакуація</w:t>
        </w:r>
      </w:hyperlink>
    </w:p>
    <w:p w:rsidR="00053F99" w:rsidRPr="00A16CCF" w:rsidRDefault="00AC11A7" w:rsidP="00053F99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12" w:history="1">
        <w:r w:rsidR="00053F99" w:rsidRPr="00A16CCF">
          <w:rPr>
            <w:rFonts w:ascii="Montserrat" w:eastAsia="Times New Roman" w:hAnsi="Montserrat" w:cs="Times New Roman"/>
            <w:color w:val="0000FF"/>
            <w:spacing w:val="8"/>
            <w:sz w:val="24"/>
            <w:szCs w:val="24"/>
            <w:u w:val="single"/>
            <w:lang w:val="uk-UA" w:eastAsia="ru-RU"/>
          </w:rPr>
          <w:t>Пам’ятка зупинка кровотечі</w:t>
        </w:r>
      </w:hyperlink>
    </w:p>
    <w:p w:rsidR="00053F99" w:rsidRPr="00A16CCF" w:rsidRDefault="00AC11A7" w:rsidP="00053F99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13" w:history="1">
        <w:r w:rsidR="00053F99" w:rsidRPr="00A16CC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uk-UA" w:eastAsia="ru-RU"/>
          </w:rPr>
          <w:t>Пам’ятка як вижити під час бомбардування</w:t>
        </w:r>
      </w:hyperlink>
    </w:p>
    <w:p w:rsidR="00053F99" w:rsidRPr="00A16CCF" w:rsidRDefault="00AC11A7" w:rsidP="00053F99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14" w:history="1">
        <w:r w:rsidR="00053F99" w:rsidRPr="00A16CC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uk-UA" w:eastAsia="ru-RU"/>
          </w:rPr>
          <w:t>Тероризм</w:t>
        </w:r>
      </w:hyperlink>
    </w:p>
    <w:p w:rsidR="00053F99" w:rsidRPr="00A16CCF" w:rsidRDefault="00053F99" w:rsidP="00053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6C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053F99" w:rsidRDefault="00053F99" w:rsidP="00053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6C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    Для організації освітнього процесу облаштовано </w:t>
      </w:r>
      <w:r w:rsidR="00A16C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два протирадіаційні укриття</w:t>
      </w:r>
      <w:r w:rsidRPr="00A16C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(освітлення, </w:t>
      </w:r>
      <w:r w:rsidR="00A16C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природня </w:t>
      </w:r>
      <w:r w:rsidRPr="00A16C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вентиляція, лавки </w:t>
      </w:r>
      <w:r w:rsidR="009F2B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крісла </w:t>
      </w:r>
      <w:r w:rsidRPr="00A16C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сидіння, підведено водопостачання</w:t>
      </w:r>
      <w:r w:rsidR="009F2B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відремонтовано каналізацію</w:t>
      </w:r>
      <w:bookmarkStart w:id="0" w:name="_GoBack"/>
      <w:bookmarkEnd w:id="0"/>
      <w:r w:rsidR="00A16C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працюють туалети</w:t>
      </w:r>
      <w:r w:rsidRPr="00A16C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A16C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9F2B65" w:rsidRPr="00A16CCF" w:rsidRDefault="009F2B65" w:rsidP="00053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77CC5" w:rsidRDefault="009F2B65">
      <w:r w:rsidRPr="009F2B65">
        <w:rPr>
          <w:noProof/>
          <w:lang w:eastAsia="ru-RU"/>
        </w:rPr>
        <w:drawing>
          <wp:inline distT="0" distB="0" distL="0" distR="0">
            <wp:extent cx="5940425" cy="4455754"/>
            <wp:effectExtent l="0" t="0" r="3175" b="2540"/>
            <wp:docPr id="1" name="Рисунок 1" descr="C:\Users\User\Downloads\403415646_886242916234377_783939593848880649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403415646_886242916234377_7839395938488806499_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7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2602"/>
    <w:multiLevelType w:val="multilevel"/>
    <w:tmpl w:val="8714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1178CD"/>
    <w:multiLevelType w:val="multilevel"/>
    <w:tmpl w:val="5B46E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52"/>
    <w:rsid w:val="00053F99"/>
    <w:rsid w:val="005D4C52"/>
    <w:rsid w:val="009F2B65"/>
    <w:rsid w:val="00A16CCF"/>
    <w:rsid w:val="00AC11A7"/>
    <w:rsid w:val="00B77CC5"/>
    <w:rsid w:val="00D008FB"/>
    <w:rsid w:val="00FA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100B3-5D25-464C-AF15-23E15F29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768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1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6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9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6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9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TbKp3eeTSxEre0JCpjZK6SirQuRE0mj4/view?usp=sharing" TargetMode="External"/><Relationship Id="rId13" Type="http://schemas.openxmlformats.org/officeDocument/2006/relationships/hyperlink" Target="https://drive.google.com/file/d/1dJsMZEw1JudEbEYC_eFGZbrTRQ2o5xXI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8P8aRylWMilMpRtAgd2JcUyO2vs966Vr/view?usp=drive_link" TargetMode="External"/><Relationship Id="rId12" Type="http://schemas.openxmlformats.org/officeDocument/2006/relationships/hyperlink" Target="https://drive.google.com/file/d/16rXjpchKx5q7AtPVhHd4HJWAe3IxfzLu/view?usp=shar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xa41zOUeYlRgwTpFd3qPd2xxz6-BgxsE/view?usp=drive_link" TargetMode="External"/><Relationship Id="rId11" Type="http://schemas.openxmlformats.org/officeDocument/2006/relationships/hyperlink" Target="https://drive.google.com/file/d/1yI-Tv7tjzheMJ6xaLnxpWJuiCQvQZrr2/view?usp=sharing" TargetMode="External"/><Relationship Id="rId5" Type="http://schemas.openxmlformats.org/officeDocument/2006/relationships/hyperlink" Target="https://drive.google.com/file/d/18FdQR-95wEz3a1uKCA6WXUFPyOBLT9Bv/view?usp=drive_link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s://drive.google.com/file/d/1VEc5VJTbsWz-bvI7E1ilSnmlkf9afm0C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Ifj1YXfD6ssOC7BDr_zq-sc1w7FKYk7I/view?usp=sharing" TargetMode="External"/><Relationship Id="rId14" Type="http://schemas.openxmlformats.org/officeDocument/2006/relationships/hyperlink" Target="https://drive.google.com/file/d/1e94uBDt3ietZKQbLv9Bxz9ph4btc7qS-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2023-12-14T14:39:00Z</dcterms:created>
  <dcterms:modified xsi:type="dcterms:W3CDTF">2023-12-15T07:32:00Z</dcterms:modified>
</cp:coreProperties>
</file>